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OBGYN Ethics Grand Rounds</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June 7, 2023 — 12:00 PM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56673">
          <w:headerReference w:type="even" r:id="rId5"/>
          <w:headerReference w:type="default" r:id="rId6"/>
          <w:footerReference w:type="even" r:id="rId7"/>
          <w:footerReference w:type="default" r:id="rId8"/>
          <w:headerReference w:type="first" r:id="rId9"/>
          <w:footerReference w:type="first" r:id="rId10"/>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rsidP="00EB3966">
      <w:pPr>
        <w:pStyle w:val="NormalWeb"/>
        <w:numPr>
          <w:ilvl w:val="0"/>
          <w:numId w:val="2"/>
        </w:numPr>
        <w:spacing w:before="0" w:beforeAutospacing="0" w:after="0" w:afterAutospacing="0"/>
        <w:ind w:left="360" w:hanging="180"/>
        <w:contextualSpacing/>
        <w:rPr>
          <w:rFonts w:ascii="Calibri Light" w:hAnsi="Calibri Light" w:cs="Calibri Light"/>
          <w:sz w:val="20"/>
          <w:szCs w:val="20"/>
        </w:rPr>
      </w:pPr>
      <w:r>
        <w:rPr>
          <w:rtl w:val="0"/>
        </w:rPr>
        <w:t>This program will be delivered utilizing a virtual grand rounds format, and will be one of an educational series focused on issues related to the practice of obstetrics within the Catholic healthcare setting. This session will focus on Genetic Testing and First Trimester Screening</w:t>
      </w: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1 Identify ethical principles that relate to the subtopic presented.</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2 Apply applicable policies that relate to the subtopic presented.</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3 Apply appropriate ethical religious directives that relate to the subtopic presented.</w:t>
      </w: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Ob/Gyn</w:instrText>
      </w:r>
      <w:r>
        <w:rPr>
          <w:rFonts w:asciiTheme="majorHAnsi" w:hAnsiTheme="majorHAnsi" w:cstheme="majorHAnsi"/>
          <w:sz w:val="20"/>
          <w:szCs w:val="20"/>
        </w:rPr>
        <w:instrText xml:space="preserve"> &lt;&gt; "" "</w:instrText>
      </w:r>
    </w:p>
    <w:p w:rsidR="00FD6352"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Ob/Gyn</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Ob/Gyn</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Physician, Nurse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FD6352"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instrText>Physician, Nurse</w:instrText>
      </w:r>
      <w:r>
        <w:rPr>
          <w:rFonts w:asciiTheme="majorHAnsi" w:hAnsiTheme="majorHAnsi" w:cstheme="majorHAnsi"/>
          <w:sz w:val="20"/>
          <w:szCs w:val="20"/>
        </w:rPr>
        <w:instrText>"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Professions: </w:t>
      </w:r>
      <w:r>
        <w:rPr>
          <w:rFonts w:asciiTheme="majorHAnsi" w:hAnsiTheme="majorHAnsi" w:cstheme="majorHAnsi"/>
          <w:sz w:val="20"/>
          <w:szCs w:val="20"/>
        </w:rPr>
        <w:t>Physician, Nurse</w:t>
      </w:r>
      <w:r>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77137D"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noProof/>
          <w:color w:val="223B82"/>
          <w:sz w:val="16"/>
          <w:szCs w:val="16"/>
        </w:rPr>
        <w:drawing>
          <wp:anchor distT="0" distB="0" distL="0" distR="91440" simplePos="0" relativeHeight="251658240" behindDoc="1" locked="1" layoutInCell="1" allowOverlap="0">
            <wp:simplePos x="0" y="0"/>
            <wp:positionH relativeFrom="column">
              <wp:posOffset>0</wp:posOffset>
            </wp:positionH>
            <wp:positionV relativeFrom="paragraph">
              <wp:posOffset>53340</wp:posOffset>
            </wp:positionV>
            <wp:extent cx="1014984" cy="694944"/>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014984" cy="694944"/>
                    </a:xfrm>
                    <a:prstGeom prst="rect">
                      <a:avLst/>
                    </a:prstGeom>
                  </pic:spPr>
                </pic:pic>
              </a:graphicData>
            </a:graphic>
          </wp:anchor>
        </w:drawing>
      </w:r>
      <w:r w:rsidRPr="00E51B46" w:rsidR="006D6205">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FD6352">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sidR="006D6205">
        <w:rPr>
          <w:rFonts w:asciiTheme="majorHAnsi" w:hAnsiTheme="majorHAnsi" w:cstheme="majorHAnsi"/>
          <w:sz w:val="16"/>
          <w:szCs w:val="16"/>
        </w:rPr>
        <w:t>Ascension</w:t>
      </w:r>
      <w:r w:rsidR="006D6205">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IF </w:instrTex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instrText>0</w:instrText>
      </w:r>
      <w:r w:rsidR="00605B87">
        <w:rPr>
          <w:rFonts w:asciiTheme="majorHAnsi" w:hAnsiTheme="majorHAnsi" w:cstheme="majorHAnsi"/>
          <w:sz w:val="16"/>
          <w:szCs w:val="16"/>
        </w:rPr>
        <w:fldChar w:fldCharType="end"/>
      </w:r>
      <w:r w:rsidR="00022247">
        <w:rPr>
          <w:rFonts w:asciiTheme="majorHAnsi" w:hAnsiTheme="majorHAnsi" w:cstheme="majorHAnsi"/>
          <w:sz w:val="16"/>
          <w:szCs w:val="16"/>
        </w:rPr>
        <w:instrText xml:space="preserve"> &gt; 0</w:instrText>
      </w:r>
      <w:r w:rsidR="00605B87">
        <w:rPr>
          <w:rFonts w:asciiTheme="majorHAnsi" w:hAnsiTheme="majorHAnsi" w:cstheme="majorHAnsi"/>
          <w:sz w:val="16"/>
          <w:szCs w:val="16"/>
        </w:rPr>
        <w:instrText xml:space="preserve"> </w:instrText>
      </w:r>
      <w:r w:rsidR="00022247">
        <w:rPr>
          <w:rFonts w:asciiTheme="majorHAnsi" w:hAnsiTheme="majorHAnsi" w:cstheme="majorHAnsi"/>
          <w:sz w:val="16"/>
          <w:szCs w:val="16"/>
        </w:rPr>
        <w:instrText>"</w:instrText>
      </w:r>
    </w:p>
    <w:p w:rsidR="0077137D" w:rsidP="00EB3966">
      <w:pPr>
        <w:pStyle w:val="NormalWeb"/>
        <w:spacing w:before="0" w:beforeAutospacing="0" w:after="0" w:afterAutospacing="0"/>
        <w:contextualSpacing/>
        <w:rPr>
          <w:rFonts w:asciiTheme="majorHAnsi" w:hAnsiTheme="majorHAnsi" w:cstheme="majorHAnsi"/>
          <w:sz w:val="16"/>
          <w:szCs w:val="16"/>
        </w:rPr>
      </w:pPr>
    </w:p>
    <w:p w:rsidR="006D6205" w:rsidRPr="006D6205" w:rsidP="00EB3966">
      <w:pPr>
        <w:pStyle w:val="NormalWeb"/>
        <w:spacing w:before="0" w:beforeAutospacing="0" w:after="0" w:afterAutospacing="0"/>
        <w:contextualSpacing/>
        <w:rPr>
          <w:rFonts w:asciiTheme="majorHAnsi" w:hAnsiTheme="majorHAnsi" w:cstheme="majorHAnsi"/>
          <w:color w:val="223B82"/>
          <w:sz w:val="16"/>
          <w:szCs w:val="16"/>
        </w:rPr>
      </w:pPr>
      <w:r>
        <w:rPr>
          <w:rFonts w:asciiTheme="majorHAnsi" w:hAnsiTheme="majorHAnsi" w:cstheme="majorHAnsi"/>
          <w:noProof/>
          <w:sz w:val="16"/>
          <w:szCs w:val="16"/>
        </w:rPr>
        <w:drawing>
          <wp:anchor distT="0" distB="0" distL="114300" distR="114300" simplePos="0" relativeHeight="251669504" behindDoc="0" locked="0" layoutInCell="1" allowOverlap="1">
            <wp:simplePos x="0" y="0"/>
            <wp:positionH relativeFrom="column">
              <wp:posOffset>19050</wp:posOffset>
            </wp:positionH>
            <wp:positionV relativeFrom="paragraph">
              <wp:posOffset>12065</wp:posOffset>
            </wp:positionV>
            <wp:extent cx="941832" cy="402336"/>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941832" cy="402336"/>
                    </a:xfrm>
                    <a:prstGeom prst="rect">
                      <a:avLst/>
                    </a:prstGeom>
                  </pic:spPr>
                </pic:pic>
              </a:graphicData>
            </a:graphic>
          </wp:anchor>
        </w:drawing>
      </w:r>
      <w:r w:rsidR="00287AAA">
        <w:rPr>
          <w:rFonts w:asciiTheme="majorHAnsi" w:hAnsiTheme="majorHAnsi" w:cstheme="majorHAnsi"/>
          <w:sz w:val="16"/>
          <w:szCs w:val="16"/>
        </w:rPr>
        <w:instrText>The Ascension Genesys Hospital</w:instrText>
      </w:r>
      <w:r w:rsidRPr="00022247" w:rsidR="00022247">
        <w:rPr>
          <w:rFonts w:asciiTheme="majorHAnsi" w:hAnsiTheme="majorHAnsi" w:cstheme="majorHAnsi"/>
          <w:sz w:val="16"/>
          <w:szCs w:val="16"/>
        </w:rPr>
        <w:instrText xml:space="preserve"> is accredited by the American Osteopathic Association to provide osteopathic continuing medical education for physicians.</w:instrText>
      </w:r>
      <w:r w:rsidR="00022247">
        <w:rPr>
          <w:rFonts w:asciiTheme="majorHAnsi" w:hAnsiTheme="majorHAnsi" w:cstheme="majorHAnsi"/>
          <w:sz w:val="16"/>
          <w:szCs w:val="16"/>
        </w:rPr>
        <w:instrText xml:space="preserve">" ""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fldChar w:fldCharType="end"/>
      </w:r>
    </w:p>
    <w:p w:rsidR="00022247"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6432"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noProof/>
          <w:sz w:val="16"/>
          <w:szCs w:val="16"/>
        </w:rPr>
        <w:drawing>
          <wp:anchor distT="0" distB="0" distL="0" distR="0" simplePos="0" relativeHeight="251667456"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67202105"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t xml:space="preserve">This activity was planned by and for the healthcare team, and learners will receive </w:t>
      </w:r>
      <w:r>
        <w:rPr>
          <w:rFonts w:asciiTheme="majorHAnsi" w:hAnsiTheme="majorHAnsi" w:cstheme="majorHAnsi"/>
          <w:sz w:val="16"/>
          <w:szCs w:val="16"/>
        </w:rPr>
        <w:t>1.00</w:t>
      </w:r>
      <w:r>
        <w:rPr>
          <w:rFonts w:asciiTheme="majorHAnsi" w:hAnsiTheme="majorHAnsi" w:cstheme="majorHAnsi"/>
          <w:sz w:val="16"/>
          <w:szCs w:val="16"/>
        </w:rPr>
        <w:t xml:space="preserve"> IPCE credit(s) for learning and change.</w: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instrText>Live Activity</w:instrText>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00C83154">
        <w:rPr>
          <w:rFonts w:asciiTheme="majorHAnsi" w:hAnsiTheme="majorHAnsi" w:cstheme="majorHAnsi"/>
          <w:noProof/>
          <w:sz w:val="16"/>
          <w:szCs w:val="16"/>
        </w:rPr>
        <w:drawing>
          <wp:anchor distT="0" distB="0" distL="0" distR="27305" simplePos="0" relativeHeight="251660288"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632835998"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t xml:space="preserve">Ascension designates this </w:t>
      </w:r>
      <w:r w:rsidR="003428F9">
        <w:rPr>
          <w:rFonts w:asciiTheme="majorHAnsi" w:hAnsiTheme="majorHAnsi" w:cstheme="majorHAnsi"/>
          <w:sz w:val="16"/>
          <w:szCs w:val="16"/>
        </w:rPr>
        <w:t>Live Activity</w:t>
      </w:r>
      <w:r w:rsidR="003428F9">
        <w:rPr>
          <w:rFonts w:asciiTheme="majorHAnsi" w:hAnsiTheme="majorHAnsi" w:cstheme="majorHAnsi"/>
          <w:sz w:val="16"/>
          <w:szCs w:val="16"/>
        </w:rPr>
        <w:t xml:space="preserve"> for a maximum of </w:t>
      </w:r>
      <w:r w:rsidR="003428F9">
        <w:rPr>
          <w:rFonts w:asciiTheme="majorHAnsi" w:hAnsiTheme="majorHAnsi" w:cstheme="majorHAnsi"/>
          <w:sz w:val="16"/>
          <w:szCs w:val="16"/>
        </w:rPr>
        <w:t>1.00</w:t>
      </w:r>
      <w:r w:rsidR="003428F9">
        <w:rPr>
          <w:rFonts w:asciiTheme="majorHAnsi" w:hAnsiTheme="majorHAnsi" w:cstheme="majorHAnsi"/>
          <w:sz w:val="16"/>
          <w:szCs w:val="16"/>
        </w:rPr>
        <w:t xml:space="preserve"> </w:t>
      </w:r>
      <w:r w:rsidR="003428F9">
        <w:rPr>
          <w:rFonts w:asciiTheme="majorHAnsi" w:hAnsiTheme="majorHAnsi" w:cstheme="majorHAnsi"/>
          <w:i/>
          <w:iCs/>
          <w:sz w:val="16"/>
          <w:szCs w:val="16"/>
        </w:rPr>
        <w:t>AMA PRA Category 1 Credit(s)</w:t>
      </w:r>
      <w:r w:rsidR="003428F9">
        <w:rPr>
          <w:rFonts w:ascii="Calibri Light" w:hAnsi="Calibri Light" w:cs="Calibri Light"/>
          <w:i/>
          <w:iCs/>
          <w:sz w:val="16"/>
          <w:szCs w:val="16"/>
        </w:rPr>
        <w:t>™</w:t>
      </w:r>
      <w:r w:rsidR="003428F9">
        <w:rPr>
          <w:rFonts w:asciiTheme="majorHAnsi" w:hAnsiTheme="majorHAnsi" w:cstheme="majorHAnsi"/>
          <w:sz w:val="16"/>
          <w:szCs w:val="16"/>
        </w:rPr>
        <w:t>. Physicians should claim only the credit commensurate with the exten</w:t>
      </w:r>
      <w:r w:rsidR="00C83154">
        <w:rPr>
          <w:rFonts w:asciiTheme="majorHAnsi" w:hAnsiTheme="majorHAnsi" w:cstheme="majorHAnsi"/>
          <w:sz w:val="16"/>
          <w:szCs w:val="16"/>
        </w:rPr>
        <w:t>t of their participation in the activity.</w: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Pr="003428F9" w:rsidP="00EB3966">
      <w:pPr>
        <w:pStyle w:val="NormalWeb"/>
        <w:spacing w:before="0" w:beforeAutospacing="0" w:after="0" w:afterAutospacing="0"/>
        <w:contextualSpacing/>
        <w:rPr>
          <w:rFonts w:asciiTheme="majorHAnsi" w:hAnsiTheme="majorHAnsi" w:cstheme="majorHAnsi"/>
          <w:sz w:val="16"/>
          <w:szCs w:val="16"/>
        </w:rPr>
      </w:pPr>
      <w:r w:rsidRPr="003428F9">
        <w:rPr>
          <w:rFonts w:asciiTheme="majorHAnsi" w:hAnsiTheme="majorHAnsi" w:cstheme="majorHAnsi"/>
          <w:sz w:val="16"/>
          <w:szCs w:val="16"/>
        </w:rPr>
        <w:fldChar w:fldCharType="end"/>
      </w:r>
      <w:r w:rsidRPr="00F754C3" w:rsidR="00F754C3">
        <w:rPr>
          <w:rFonts w:asciiTheme="majorHAnsi" w:hAnsiTheme="majorHAnsi" w:cstheme="majorHAnsi"/>
          <w:sz w:val="16"/>
          <w:szCs w:val="16"/>
        </w:rPr>
        <w:fldChar w:fldCharType="begin"/>
      </w:r>
      <w:r w:rsidRPr="00F754C3" w:rsidR="00F754C3">
        <w:rPr>
          <w:rFonts w:asciiTheme="majorHAnsi" w:hAnsiTheme="majorHAnsi" w:cstheme="majorHAnsi"/>
          <w:sz w:val="16"/>
          <w:szCs w:val="16"/>
        </w:rPr>
        <w:instrText xml:space="preserve"> IF </w:instrText>
      </w:r>
      <w:r w:rsidR="00FD6352">
        <w:rPr>
          <w:rFonts w:asciiTheme="majorHAnsi" w:hAnsiTheme="majorHAnsi" w:cstheme="majorHAnsi"/>
          <w:noProof/>
          <w:sz w:val="16"/>
          <w:szCs w:val="16"/>
        </w:rPr>
        <w:instrText>1.00</w:instrText>
      </w:r>
      <w:r w:rsidRPr="00F754C3" w:rsid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15"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sidR="00F754C3">
        <w:rPr>
          <w:rFonts w:asciiTheme="majorHAnsi" w:hAnsiTheme="majorHAnsi" w:cstheme="majorHAnsi"/>
          <w:sz w:val="16"/>
          <w:szCs w:val="16"/>
        </w:rPr>
        <w:instrText xml:space="preserve">This activity is awarded </w:instrText>
      </w:r>
      <w:r w:rsidRPr="00F754C3" w:rsidR="00F754C3">
        <w:rPr>
          <w:rFonts w:asciiTheme="majorHAnsi" w:hAnsiTheme="majorHAnsi" w:cstheme="majorHAnsi"/>
          <w:sz w:val="16"/>
          <w:szCs w:val="16"/>
        </w:rPr>
        <w:instrText>1.00</w:instrText>
      </w:r>
      <w:r w:rsidR="00F8142C">
        <w:rPr>
          <w:rFonts w:asciiTheme="majorHAnsi" w:hAnsiTheme="majorHAnsi" w:cstheme="majorHAnsi"/>
          <w:sz w:val="16"/>
          <w:szCs w:val="16"/>
        </w:rPr>
        <w:instrText xml:space="preserve"> ANCC</w:instrText>
      </w:r>
      <w:r w:rsidRPr="00F754C3" w:rsid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954195441"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15"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1.00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FD6352">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3360"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16">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AAPAHoursMax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«AAPAHoursMax»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FD6352">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4384"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7"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ACPEHoursMax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«ACPEHoursMax»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FD6352">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5408"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8"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ASWBHoursMax \</w:instrText>
      </w:r>
      <w:r w:rsidR="002836AF">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«ASWBHoursMax»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continuing education credits.</w:instrText>
      </w:r>
    </w:p>
    <w:p w:rsidR="004914AA" w:rsidP="00EB3966">
      <w:pPr>
        <w:pStyle w:val="NormalWeb"/>
        <w:spacing w:before="0" w:beforeAutospacing="0" w:after="0" w:afterAutospacing="0"/>
        <w:contextualSpacing/>
        <w:rPr>
          <w:rFonts w:asciiTheme="majorHAnsi" w:hAnsiTheme="majorHAnsi" w:cstheme="majorHAnsi"/>
          <w:sz w:val="10"/>
          <w:szCs w:val="10"/>
        </w:rPr>
      </w:pPr>
    </w:p>
    <w:p w:rsidR="004914AA" w:rsidRPr="00022247"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022247">
        <w:rPr>
          <w:rFonts w:asciiTheme="majorHAnsi" w:hAnsiTheme="majorHAnsi" w:cstheme="majorHAnsi"/>
          <w:sz w:val="16"/>
          <w:szCs w:val="16"/>
        </w:rPr>
        <w:fldChar w:fldCharType="begin"/>
      </w:r>
      <w:r w:rsidRPr="00022247">
        <w:rPr>
          <w:rFonts w:asciiTheme="majorHAnsi" w:hAnsiTheme="majorHAnsi" w:cstheme="majorHAnsi"/>
          <w:sz w:val="16"/>
          <w:szCs w:val="16"/>
        </w:rPr>
        <w:instrText xml:space="preserve"> IF </w:instrText>
      </w:r>
      <w:r w:rsidRPr="00022247">
        <w:rPr>
          <w:rFonts w:asciiTheme="majorHAnsi" w:hAnsiTheme="majorHAnsi" w:cstheme="majorHAnsi"/>
          <w:sz w:val="16"/>
          <w:szCs w:val="16"/>
        </w:rPr>
        <w:instrText>0.00</w:instrText>
      </w:r>
      <w:r w:rsidRPr="00022247">
        <w:rPr>
          <w:rFonts w:asciiTheme="majorHAnsi" w:hAnsiTheme="majorHAnsi" w:cstheme="majorHAnsi"/>
          <w:sz w:val="16"/>
          <w:szCs w:val="16"/>
        </w:rPr>
        <w:instrText xml:space="preserve"> &gt; 0 "</w:instrText>
      </w:r>
      <w:r w:rsidRPr="00022247">
        <w:rPr>
          <w:rFonts w:asciiTheme="majorHAnsi" w:hAnsiTheme="majorHAnsi" w:cstheme="majorHAnsi"/>
          <w:noProof/>
          <w:sz w:val="16"/>
          <w:szCs w:val="16"/>
        </w:rPr>
        <w:drawing>
          <wp:anchor distT="0" distB="0" distL="0" distR="27305" simplePos="0" relativeHeight="251668480"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1"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9"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sidRPr="00022247">
        <w:rPr>
          <w:rFonts w:asciiTheme="majorHAnsi" w:hAnsiTheme="majorHAnsi" w:cstheme="majorHAnsi"/>
          <w:sz w:val="16"/>
          <w:szCs w:val="16"/>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p>
    <w:p w:rsidR="004914AA" w:rsidRPr="00022247" w:rsidP="00EB3966">
      <w:pPr>
        <w:pStyle w:val="NormalWeb"/>
        <w:spacing w:before="0" w:beforeAutospacing="0" w:after="0" w:afterAutospacing="0"/>
        <w:contextualSpacing/>
        <w:rPr>
          <w:rFonts w:asciiTheme="majorHAnsi" w:hAnsiTheme="majorHAnsi" w:cstheme="majorHAnsi"/>
          <w:sz w:val="16"/>
          <w:szCs w:val="16"/>
        </w:rPr>
      </w:pPr>
    </w:p>
    <w:p w:rsidR="008739F0" w:rsidP="00B73875">
      <w:pPr>
        <w:contextualSpacing/>
        <w:rPr>
          <w:rFonts w:eastAsia="Cambria" w:asciiTheme="majorHAnsi" w:hAnsiTheme="majorHAnsi" w:cstheme="majorHAnsi"/>
          <w:sz w:val="16"/>
          <w:szCs w:val="16"/>
        </w:rPr>
      </w:pPr>
      <w:r w:rsidRPr="00022247">
        <w:rPr>
          <w:rFonts w:asciiTheme="majorHAnsi" w:hAnsiTheme="majorHAnsi" w:cstheme="majorHAnsi"/>
          <w:sz w:val="16"/>
          <w:szCs w:val="16"/>
        </w:rPr>
        <w:instrText xml:space="preserve">" "" </w:instrText>
      </w:r>
      <w:r w:rsidRPr="00022247">
        <w:rPr>
          <w:rFonts w:asciiTheme="majorHAnsi" w:hAnsiTheme="majorHAnsi" w:cstheme="majorHAnsi"/>
          <w:sz w:val="16"/>
          <w:szCs w:val="16"/>
        </w:rPr>
        <w:fldChar w:fldCharType="separate"/>
      </w:r>
      <w:r w:rsidRPr="00022247">
        <w:rPr>
          <w:rFonts w:asciiTheme="majorHAnsi" w:hAnsiTheme="majorHAnsi" w:cstheme="majorHAnsi"/>
          <w:sz w:val="16"/>
          <w:szCs w:val="16"/>
        </w:rPr>
        <w:fldChar w:fldCharType="end"/>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instrText>0</w:instrText>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w:instrText>
      </w:r>
      <w:r w:rsidR="007F116F">
        <w:rPr>
          <w:rFonts w:eastAsia="Cambria" w:asciiTheme="majorHAnsi" w:hAnsiTheme="majorHAnsi" w:cstheme="majorHAnsi"/>
          <w:sz w:val="16"/>
          <w:szCs w:val="16"/>
        </w:rPr>
        <w:instrText>The Ascension Genesys Hospital</w:instrText>
      </w:r>
      <w:r w:rsidRPr="00022247" w:rsidR="00022247">
        <w:rPr>
          <w:rFonts w:eastAsia="Cambria" w:asciiTheme="majorHAnsi" w:hAnsiTheme="majorHAnsi" w:cstheme="majorHAnsi"/>
          <w:sz w:val="16"/>
          <w:szCs w:val="16"/>
        </w:rPr>
        <w:instrText xml:space="preserve"> designates this program for a maximum of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AOAC2AMax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AOA Category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"1" "2"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A Credit(s) and will report CME and specialty credits commensurate with the extent of the physician’s participation in this activity.</w:instrText>
      </w:r>
    </w:p>
    <w:p w:rsidR="008739F0" w:rsidP="00B73875">
      <w:pPr>
        <w:contextualSpacing/>
        <w:rPr>
          <w:rFonts w:eastAsia="Cambria" w:asciiTheme="majorHAnsi" w:hAnsiTheme="majorHAnsi" w:cstheme="majorHAnsi"/>
          <w:sz w:val="16"/>
          <w:szCs w:val="16"/>
        </w:rPr>
      </w:pPr>
    </w:p>
    <w:p w:rsidR="004914AA" w:rsidRPr="00B73875" w:rsidP="00B73875">
      <w:pPr>
        <w:contextualSpacing/>
        <w:rPr>
          <w:rFonts w:eastAsia="Cambria" w:asciiTheme="majorHAnsi" w:hAnsiTheme="majorHAnsi" w:cstheme="majorHAnsi"/>
          <w:sz w:val="16"/>
          <w:szCs w:val="16"/>
        </w:rPr>
      </w:pPr>
      <w:r w:rsidRPr="00022247">
        <w:rPr>
          <w:rFonts w:eastAsia="Cambria" w:asciiTheme="majorHAnsi" w:hAnsiTheme="majorHAnsi" w:cstheme="majorHAnsi"/>
          <w:sz w:val="16"/>
          <w:szCs w:val="16"/>
        </w:rPr>
        <w:instrText xml:space="preserve">" "" </w:instrText>
      </w:r>
      <w:r w:rsidRPr="00022247">
        <w:rPr>
          <w:rFonts w:eastAsia="Cambria" w:asciiTheme="majorHAnsi" w:hAnsiTheme="majorHAnsi" w:cstheme="majorHAnsi"/>
          <w:sz w:val="16"/>
          <w:szCs w:val="16"/>
        </w:rPr>
        <w:fldChar w:fldCharType="separate"/>
      </w:r>
      <w:r w:rsidRPr="00022247">
        <w:rPr>
          <w:rFonts w:eastAsia="Cambria" w:asciiTheme="majorHAnsi" w:hAnsiTheme="majorHAnsi" w:cstheme="majorHAnsi"/>
          <w:sz w:val="16"/>
          <w:szCs w:val="16"/>
        </w:rPr>
        <w:fldChar w:fldCharType="end"/>
      </w:r>
      <w:r w:rsidR="008739F0">
        <w:rPr>
          <w:rFonts w:eastAsia="Cambria" w:asciiTheme="majorHAnsi" w:hAnsiTheme="majorHAnsi" w:cstheme="majorHAnsi"/>
          <w:sz w:val="16"/>
          <w:szCs w:val="16"/>
        </w:rPr>
        <w:fldChar w:fldCharType="begin"/>
      </w:r>
      <w:r w:rsidR="008739F0">
        <w:rPr>
          <w:rFonts w:eastAsia="Cambria" w:asciiTheme="majorHAnsi" w:hAnsiTheme="majorHAnsi" w:cstheme="majorHAnsi"/>
          <w:sz w:val="16"/>
          <w:szCs w:val="16"/>
        </w:rPr>
        <w:instrText xml:space="preserve"> IF </w:instrText>
      </w:r>
      <w:r w:rsidR="008739F0">
        <w:rPr>
          <w:rFonts w:eastAsia="Cambria" w:asciiTheme="majorHAnsi" w:hAnsiTheme="majorHAnsi" w:cstheme="majorHAnsi"/>
          <w:sz w:val="16"/>
          <w:szCs w:val="16"/>
        </w:rPr>
        <w:instrText>0.00</w:instrText>
      </w:r>
      <w:r w:rsidR="008739F0">
        <w:rPr>
          <w:rFonts w:eastAsia="Cambria" w:asciiTheme="majorHAnsi" w:hAnsiTheme="majorHAnsi" w:cstheme="majorHAnsi"/>
          <w:sz w:val="16"/>
          <w:szCs w:val="16"/>
        </w:rPr>
        <w:instrText xml:space="preserve"> &gt; 0 "</w:instrText>
      </w:r>
      <w:r w:rsidR="00FD6352">
        <w:rPr>
          <w:rFonts w:eastAsia="Cambria" w:asciiTheme="majorHAnsi" w:hAnsiTheme="majorHAnsi" w:cstheme="majorHAnsi"/>
          <w:sz w:val="16"/>
          <w:szCs w:val="16"/>
        </w:rPr>
        <w:instrText xml:space="preserve">This course has been designated for </w:instrText>
      </w:r>
      <w:r w:rsidR="00FD6352">
        <w:rPr>
          <w:rFonts w:eastAsia="Cambria" w:asciiTheme="majorHAnsi" w:hAnsiTheme="majorHAnsi" w:cstheme="majorHAnsi"/>
          <w:sz w:val="16"/>
          <w:szCs w:val="16"/>
        </w:rPr>
        <w:fldChar w:fldCharType="begin"/>
      </w:r>
      <w:r w:rsidR="00FD6352">
        <w:rPr>
          <w:rFonts w:eastAsia="Cambria" w:asciiTheme="majorHAnsi" w:hAnsiTheme="majorHAnsi" w:cstheme="majorHAnsi"/>
          <w:sz w:val="16"/>
          <w:szCs w:val="16"/>
        </w:rPr>
        <w:instrText xml:space="preserve"> MERGEFIELD EthicsHoursMax \# 0.00# </w:instrText>
      </w:r>
      <w:r w:rsidR="00FD6352">
        <w:rPr>
          <w:rFonts w:eastAsia="Cambria" w:asciiTheme="majorHAnsi" w:hAnsiTheme="majorHAnsi" w:cstheme="majorHAnsi"/>
          <w:sz w:val="16"/>
          <w:szCs w:val="16"/>
        </w:rPr>
        <w:fldChar w:fldCharType="separate"/>
      </w:r>
      <w:r w:rsidR="00FD6352">
        <w:rPr>
          <w:rFonts w:eastAsia="Cambria" w:asciiTheme="majorHAnsi" w:hAnsiTheme="majorHAnsi" w:cstheme="majorHAnsi"/>
          <w:sz w:val="16"/>
          <w:szCs w:val="16"/>
        </w:rPr>
        <w:fldChar w:fldCharType="end"/>
      </w:r>
      <w:r w:rsidR="00FD6352">
        <w:rPr>
          <w:rFonts w:eastAsia="Cambria" w:asciiTheme="majorHAnsi" w:hAnsiTheme="majorHAnsi" w:cstheme="majorHAnsi"/>
          <w:sz w:val="16"/>
          <w:szCs w:val="16"/>
        </w:rPr>
        <w:instrText xml:space="preserve"> credit(s) of education in medical ethics and/or professional responsibility.</w:instrText>
      </w:r>
      <w:r w:rsidR="008739F0">
        <w:rPr>
          <w:rFonts w:eastAsia="Cambria" w:asciiTheme="majorHAnsi" w:hAnsiTheme="majorHAnsi" w:cstheme="majorHAnsi"/>
          <w:sz w:val="16"/>
          <w:szCs w:val="16"/>
        </w:rPr>
        <w:instrText xml:space="preserve">" "" </w:instrText>
      </w:r>
      <w:r w:rsidR="008739F0">
        <w:rPr>
          <w:rFonts w:eastAsia="Cambria" w:asciiTheme="majorHAnsi" w:hAnsiTheme="majorHAnsi" w:cstheme="majorHAnsi"/>
          <w:sz w:val="16"/>
          <w:szCs w:val="16"/>
        </w:rPr>
        <w:fldChar w:fldCharType="separate"/>
      </w:r>
      <w:r w:rsidR="008739F0">
        <w:rPr>
          <w:rFonts w:eastAsia="Cambria" w:asciiTheme="majorHAnsi" w:hAnsiTheme="majorHAnsi" w:cstheme="majorHAnsi"/>
          <w:sz w:val="16"/>
          <w:szCs w:val="16"/>
        </w:rPr>
        <w:fldChar w:fldCharType="end"/>
      </w:r>
    </w:p>
    <w:p w:rsidR="002836AF" w:rsidRPr="00DB4085" w:rsidP="00EB3966">
      <w:pPr>
        <w:pStyle w:val="NormalWeb"/>
        <w:spacing w:before="0" w:beforeAutospacing="0" w:after="0" w:afterAutospacing="0"/>
        <w:contextualSpacing/>
        <w:rPr>
          <w:rFonts w:asciiTheme="majorHAnsi" w:hAnsiTheme="majorHAnsi" w:cstheme="majorHAnsi"/>
          <w:b/>
          <w:bCs/>
          <w:sz w:val="16"/>
          <w:szCs w:val="16"/>
        </w:rPr>
        <w:sectPr w:rsidSect="00122D67">
          <w:type w:val="continuous"/>
          <w:pgSz w:w="12240" w:h="15840"/>
          <w:pgMar w:top="432" w:right="432" w:bottom="432" w:left="432" w:header="720" w:footer="720" w:gutter="0"/>
          <w:cols w:num="2" w:sep="1" w:space="432" w:equalWidth="0">
            <w:col w:w="7227" w:space="432"/>
            <w:col w:w="3717"/>
          </w:cols>
          <w:docGrid w:linePitch="360"/>
        </w:sectPr>
      </w:pP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Michaela F Ebert, JD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Suzanne M Buchanan, BSN, RN, NPD-BC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Curt Ward, MD, FAAFP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Physician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- 01/25/2023</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 xml:space="preserve">Commercial </w:t>
      </w:r>
      <w:r w:rsidR="005A6C8A">
        <w:rPr>
          <w:rFonts w:ascii="Arial" w:hAnsi="Arial" w:cs="Arial"/>
          <w:b/>
          <w:bCs/>
          <w:color w:val="223B82"/>
          <w:sz w:val="28"/>
          <w:szCs w:val="28"/>
        </w:rPr>
        <w:t>Support</w:t>
      </w:r>
      <w:r w:rsidRPr="008D3EEC">
        <w:rPr>
          <w:rFonts w:ascii="Arial" w:hAnsi="Arial" w:cs="Arial"/>
          <w:b/>
          <w:bCs/>
          <w:color w:val="223B82"/>
          <w:sz w:val="28"/>
          <w:szCs w:val="28"/>
        </w:rPr>
        <w: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FD6352">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8D3EEC">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022247"/>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rsid w:val="00022247"/>
    <w:rPr>
      <w:rFonts w:ascii="Arial" w:eastAsia="Arial" w:hAnsi="Arial" w:cs="Arial"/>
      <w:sz w:val="52"/>
      <w:szCs w:val="52"/>
    </w:rPr>
  </w:style>
  <w:style w:type="paragraph" w:styleId="Header">
    <w:name w:val="header"/>
    <w:basedOn w:val="Normal"/>
    <w:link w:val="HeaderChar"/>
    <w:uiPriority w:val="99"/>
    <w:unhideWhenUsed/>
    <w:rsid w:val="00287AAA"/>
    <w:pPr>
      <w:tabs>
        <w:tab w:val="center" w:pos="4680"/>
        <w:tab w:val="right" w:pos="9360"/>
      </w:tabs>
    </w:pPr>
  </w:style>
  <w:style w:type="character" w:customStyle="1" w:styleId="HeaderChar">
    <w:name w:val="Header Char"/>
    <w:basedOn w:val="DefaultParagraphFont"/>
    <w:link w:val="Header"/>
    <w:uiPriority w:val="99"/>
    <w:rsid w:val="00287AAA"/>
  </w:style>
  <w:style w:type="paragraph" w:styleId="Footer">
    <w:name w:val="footer"/>
    <w:basedOn w:val="Normal"/>
    <w:link w:val="FooterChar"/>
    <w:uiPriority w:val="99"/>
    <w:unhideWhenUsed/>
    <w:rsid w:val="00287AAA"/>
    <w:pPr>
      <w:tabs>
        <w:tab w:val="center" w:pos="4680"/>
        <w:tab w:val="right" w:pos="9360"/>
      </w:tabs>
    </w:pPr>
  </w:style>
  <w:style w:type="character" w:customStyle="1" w:styleId="FooterChar">
    <w:name w:val="Footer Char"/>
    <w:basedOn w:val="DefaultParagraphFont"/>
    <w:link w:val="Footer"/>
    <w:uiPriority w:val="99"/>
    <w:rsid w:val="00287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image" Target="media/image2.png" /><Relationship Id="rId12" Type="http://schemas.openxmlformats.org/officeDocument/2006/relationships/image" Target="media/image3.png" /><Relationship Id="rId13" Type="http://schemas.openxmlformats.org/officeDocument/2006/relationships/image" Target="media/image4.jpeg" /><Relationship Id="rId14" Type="http://schemas.openxmlformats.org/officeDocument/2006/relationships/image" Target="media/image5.png" /><Relationship Id="rId15" Type="http://schemas.openxmlformats.org/officeDocument/2006/relationships/image" Target="media/image6.jpeg" /><Relationship Id="rId16" Type="http://schemas.openxmlformats.org/officeDocument/2006/relationships/image" Target="media/image7.png" /><Relationship Id="rId17" Type="http://schemas.openxmlformats.org/officeDocument/2006/relationships/image" Target="media/image8.png" /><Relationship Id="rId18" Type="http://schemas.openxmlformats.org/officeDocument/2006/relationships/image" Target="media/image9.png" /><Relationship Id="rId19" Type="http://schemas.openxmlformats.org/officeDocument/2006/relationships/image" Target="media/image10.png"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Browne, Tyler</cp:lastModifiedBy>
  <cp:revision>2</cp:revision>
  <dcterms:created xsi:type="dcterms:W3CDTF">2023-04-21T14:49:00Z</dcterms:created>
  <dcterms:modified xsi:type="dcterms:W3CDTF">2023-04-21T14:49:00Z</dcterms:modified>
</cp:coreProperties>
</file>