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Burn Case Studies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August 21, 2024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presentation will cover a wide variety of topics especially focused on pediatric trauma/adult and pediatric burn.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Understand the pathophysiology of burns.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Understand the variety of treatment options for burns.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Understand the reconstructive aspect of burn care and scar management.</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Critical Care Medicine, Ems (Pre-Hospital)</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Critical Care Medicine, Ems (Pre-Hospital)</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Critical Care Medicine, Ems (Pre-Hospital)</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Physician Assistant, Pharmacist, Nurse, Advanced Practice Nurse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Physician Assistant, Pharmacist, Nurse, Advanced Practice Nurse</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Physician Assistant, Pharmacist, Nurse, Advanced Practice Nurse</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837764441"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208930734"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878837443"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169584483"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462599591"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1552"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Ferries,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 Groves,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Natalee Edwards,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Vishal Ooka,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Leslee Sell,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