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Crucial Conversations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September 11, 2024 — 7:30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Primary Care Conference on Crucial Conversations, we will explore the pivotal role of effective communication. This comprehensive conference is designed to equip primary care professionals with the skills needed to navigate challenging conversations that often arise in clinical settings. From receiving feedback to addressing implicit bias and managing crises, our expert speakers will provide valuable strategies for fostering understanding and adherence. Whether it's engaging with LGBTQ+ patients, handling patient non-adherence, or dealing with unexpected crises in the office, this conference will empower you to enhance your communication skills, leading to better patient outcomes and more satisfying clinical interactions.</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Develop a crisis management plan that includes effective communication strategies, coordination with mental health professionals, and referral procedures for patients experiencing psychiatric emergencies.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Apply ethical principles to recognize and mitigate the impact of implicit biases in patient care, ensuring equitable treatment for all patients.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Develop personalized care plans that incorporate patients' medical beliefs while ensuring adherence to evidence-based medical guidelines and promoting optimal health outcomes.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Identify common health disparities and unique healthcare needs faced by LGBTQ+ patients and understand how these factors influence clinical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Develop individualized care approaches that address the specific needs and circumstances of patients to improve adherence and overall health outcomes.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6 Implement actionable steps for continuous improvement based on feedback, fostering a culture of open communication and professional growth in their practice.</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Nurse, Social Workers, Advanced Practice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Nurse, Social Workers, Advanced Practice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Nurse, Social Workers, Advanced Practice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6.50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6.5</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6.50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6.50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516782558"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6.50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6.50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6.50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592543857"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6.50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6.50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6.50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212843855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6.50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6.50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6.50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841204710"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6.50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69504"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6.50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6.5</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6.50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6.5</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2</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6.5</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2</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0528"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Kirkpatrick, Ph.D., Psychologist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Fortunate,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Vogel,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Sherry Harness, MSN,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Cherie A S Berman, CRNP, HCEC-C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Zimmerman,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Lovegrove Lepisto,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Clinton Coil,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