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Kansas Nurse Practice Act: An Overview for Nurses (Self-study module)</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August 1, 2025 — 12:00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470697" w:rsidRPr="00470697" w:rsidP="00470697">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 xml:space="preserve">The self-study module titled The Kansas Nurse Practice Act: An Overview for Nurses is designed to provide basic understanding of the Kansas nurse practice act - what it is, what it means to the practice of a nurse in Kansas, and where to find answers to practice questions. The Kansas State Board of Nursing uses this activity as a form of remediation for those nurses that require disciplinary action or for nurses making a new application to practice in Kansas. </w:t>
      </w:r>
      <w:r w:rsidRPr="00470697">
        <w:rPr>
          <w:rFonts w:asciiTheme="majorHAnsi" w:hAnsiTheme="majorHAnsi" w:cstheme="majorHAnsi"/>
          <w:sz w:val="20"/>
          <w:szCs w:val="20"/>
        </w:rPr>
        <w:fldChar w:fldCharType="begin"/>
      </w:r>
      <w:r w:rsidRPr="00470697">
        <w:rPr>
          <w:rFonts w:asciiTheme="majorHAnsi" w:hAnsiTheme="majorHAnsi" w:cstheme="majorHAnsi"/>
          <w:sz w:val="20"/>
          <w:szCs w:val="20"/>
        </w:rPr>
        <w:instrText xml:space="preserve"> IF </w:instrText>
      </w:r>
      <w:r w:rsidRPr="00470697">
        <w:rPr>
          <w:rFonts w:asciiTheme="majorHAnsi" w:hAnsiTheme="majorHAnsi" w:cstheme="majorHAnsi"/>
          <w:sz w:val="20"/>
          <w:szCs w:val="20"/>
        </w:rPr>
        <w:instrText>"</w:instrText>
      </w:r>
      <w:r w:rsidRPr="00470697">
        <w:rPr>
          <w:rFonts w:asciiTheme="majorHAnsi" w:hAnsiTheme="majorHAnsi" w:cstheme="majorHAnsi"/>
          <w:sz w:val="20"/>
          <w:szCs w:val="20"/>
        </w:rPr>
        <w:instrText>"</w:instrText>
      </w:r>
      <w:r w:rsidRPr="00470697">
        <w:rPr>
          <w:rFonts w:asciiTheme="majorHAnsi" w:hAnsiTheme="majorHAnsi" w:cstheme="majorHAnsi"/>
          <w:sz w:val="20"/>
          <w:szCs w:val="20"/>
        </w:rPr>
        <w:instrText xml:space="preserve"> </w:instrText>
      </w:r>
      <w:r w:rsidR="00F04BF9">
        <w:rPr>
          <w:rFonts w:asciiTheme="majorHAnsi" w:hAnsiTheme="majorHAnsi" w:cstheme="majorHAnsi"/>
          <w:sz w:val="20"/>
          <w:szCs w:val="20"/>
        </w:rPr>
        <w:instrText>&lt;</w:instrText>
      </w:r>
      <w:r w:rsidRPr="00470697">
        <w:rPr>
          <w:rFonts w:asciiTheme="majorHAnsi" w:hAnsiTheme="majorHAnsi" w:cstheme="majorHAnsi"/>
          <w:sz w:val="20"/>
          <w:szCs w:val="20"/>
        </w:rPr>
        <w:instrText xml:space="preserve">&gt; </w:instrText>
      </w:r>
      <w:r w:rsidR="00F04BF9">
        <w:rPr>
          <w:rFonts w:asciiTheme="majorHAnsi" w:hAnsiTheme="majorHAnsi" w:cstheme="majorHAnsi"/>
          <w:sz w:val="20"/>
          <w:szCs w:val="20"/>
        </w:rPr>
        <w:instrText>""</w:instrText>
      </w:r>
      <w:r w:rsidRPr="00470697">
        <w:rPr>
          <w:rFonts w:asciiTheme="majorHAnsi" w:hAnsiTheme="majorHAnsi" w:cstheme="majorHAnsi"/>
          <w:sz w:val="20"/>
          <w:szCs w:val="20"/>
        </w:rPr>
        <w:instrText xml:space="preserve"> "</w:instrText>
      </w:r>
    </w:p>
    <w:p w:rsidR="00470697" w:rsidP="00470697">
      <w:pPr>
        <w:pStyle w:val="NormalWeb"/>
        <w:spacing w:before="0" w:beforeAutospacing="0" w:after="0" w:afterAutospacing="0"/>
        <w:contextualSpacing/>
        <w:rPr>
          <w:rFonts w:asciiTheme="majorHAnsi" w:hAnsiTheme="majorHAnsi" w:cstheme="majorHAnsi"/>
          <w:sz w:val="20"/>
          <w:szCs w:val="20"/>
        </w:rPr>
      </w:pPr>
    </w:p>
    <w:p w:rsidR="00470697" w:rsidRPr="00E52130" w:rsidP="00470697">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instrText>Learning objectives:</w:instrText>
      </w:r>
    </w:p>
    <w:p w:rsidR="00470697" w:rsidRPr="00E52130" w:rsidP="00470697">
      <w:pPr>
        <w:pStyle w:val="NormalWeb"/>
        <w:spacing w:before="0" w:beforeAutospacing="0" w:after="0" w:afterAutospacing="0"/>
        <w:contextualSpacing/>
        <w:rPr>
          <w:rFonts w:ascii="Arial" w:hAnsi="Arial" w:cs="Arial"/>
          <w:sz w:val="10"/>
          <w:szCs w:val="10"/>
        </w:rPr>
      </w:pPr>
    </w:p>
    <w:p w:rsidR="00D70329" w:rsidRPr="00470697" w:rsidP="00470697">
      <w:pPr>
        <w:pStyle w:val="NormalWeb"/>
        <w:numPr>
          <w:ilvl w:val="0"/>
          <w:numId w:val="2"/>
        </w:numPr>
        <w:spacing w:before="0" w:beforeAutospacing="0" w:after="0" w:afterAutospacing="0"/>
        <w:ind w:left="360" w:hanging="180"/>
        <w:contextualSpacing/>
        <w:rPr>
          <w:rFonts w:ascii="Calibri Light" w:hAnsi="Calibri Light" w:cs="Calibri Light"/>
          <w:noProof/>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Objectives </w:instrText>
      </w:r>
      <w:r w:rsidRPr="00BB598D">
        <w:rPr>
          <w:rFonts w:asciiTheme="majorHAnsi" w:hAnsiTheme="majorHAnsi" w:cstheme="majorHAnsi"/>
          <w:sz w:val="20"/>
          <w:szCs w:val="20"/>
        </w:rPr>
        <w:fldChar w:fldCharType="separate"/>
      </w:r>
      <w:r>
        <w:rPr>
          <w:rFonts w:asciiTheme="majorHAnsi" w:hAnsiTheme="majorHAnsi" w:cstheme="majorHAnsi"/>
          <w:noProof/>
          <w:sz w:val="20"/>
          <w:szCs w:val="20"/>
        </w:rPr>
        <w:instrText>«Objectives»</w:instrText>
      </w:r>
      <w:r w:rsidRPr="00BB598D">
        <w:rPr>
          <w:rFonts w:asciiTheme="majorHAnsi" w:hAnsiTheme="majorHAnsi" w:cstheme="majorHAnsi"/>
          <w:sz w:val="20"/>
          <w:szCs w:val="20"/>
        </w:rPr>
        <w:fldChar w:fldCharType="end"/>
      </w:r>
      <w:r>
        <w:rPr>
          <w:rFonts w:asciiTheme="majorHAnsi" w:hAnsiTheme="majorHAnsi" w:cstheme="majorHAnsi"/>
          <w:sz w:val="20"/>
          <w:szCs w:val="20"/>
        </w:rPr>
        <w:instrText xml:space="preserve">" "" </w:instrText>
      </w:r>
      <w:r w:rsidR="00F04BF9">
        <w:rPr>
          <w:rFonts w:asciiTheme="majorHAnsi" w:hAnsiTheme="majorHAnsi" w:cstheme="majorHAnsi"/>
          <w:sz w:val="20"/>
          <w:szCs w:val="20"/>
        </w:rPr>
        <w:fldChar w:fldCharType="separate"/>
      </w:r>
      <w:r w:rsidR="00470697">
        <w:rPr>
          <w:rFonts w:asciiTheme="majorHAnsi" w:hAnsiTheme="majorHAnsi" w:cstheme="majorHAnsi"/>
          <w:sz w:val="20"/>
          <w:szCs w:val="20"/>
        </w:rPr>
        <w:fldChar w:fldCharType="end"/>
      </w:r>
      <w:r w:rsidR="00C00234">
        <w:rPr>
          <w:rFonts w:asciiTheme="majorHAnsi" w:hAnsiTheme="majorHAnsi" w:cstheme="majorHAnsi"/>
          <w:sz w:val="20"/>
          <w:szCs w:val="20"/>
        </w:rPr>
        <w:fldChar w:fldCharType="begin"/>
      </w:r>
      <w:r w:rsidR="00C00234">
        <w:rPr>
          <w:rFonts w:asciiTheme="majorHAnsi" w:hAnsiTheme="majorHAnsi" w:cstheme="majorHAnsi"/>
          <w:sz w:val="20"/>
          <w:szCs w:val="20"/>
        </w:rPr>
        <w:instrText xml:space="preserve"> IF </w:instrText>
      </w:r>
      <w:r w:rsidR="00C00234">
        <w:rPr>
          <w:rFonts w:asciiTheme="majorHAnsi" w:hAnsiTheme="majorHAnsi" w:cstheme="majorHAnsi"/>
          <w:sz w:val="20"/>
          <w:szCs w:val="20"/>
        </w:rPr>
        <w:instrText>2.00</w:instrText>
      </w:r>
      <w:r w:rsidR="00C00234">
        <w:rPr>
          <w:rFonts w:asciiTheme="majorHAnsi" w:hAnsiTheme="majorHAnsi" w:cstheme="majorHAnsi"/>
          <w:sz w:val="20"/>
          <w:szCs w:val="20"/>
        </w:rPr>
        <w:instrText xml:space="preserve"> &gt; 0 "</w:instrText>
      </w:r>
    </w:p>
    <w:p w:rsidR="00C00234" w:rsidP="00C00234">
      <w:pPr>
        <w:pStyle w:val="NormalWeb"/>
        <w:spacing w:before="0" w:beforeAutospacing="0" w:after="0" w:afterAutospacing="0"/>
        <w:contextualSpacing/>
        <w:rPr>
          <w:rFonts w:asciiTheme="majorHAnsi" w:hAnsiTheme="majorHAnsi" w:cstheme="majorHAnsi"/>
          <w:sz w:val="20"/>
          <w:szCs w:val="20"/>
        </w:rPr>
      </w:pPr>
    </w:p>
    <w:p w:rsidR="00C00234" w:rsidRPr="00E52130" w:rsidP="00C00234">
      <w:pPr>
        <w:pStyle w:val="NormalWeb"/>
        <w:spacing w:before="0" w:beforeAutospacing="0" w:after="0" w:afterAutospacing="0"/>
        <w:contextualSpacing/>
        <w:rPr>
          <w:rFonts w:ascii="Arial" w:hAnsi="Arial" w:cs="Arial"/>
          <w:sz w:val="20"/>
          <w:szCs w:val="20"/>
        </w:rPr>
      </w:pPr>
      <w:r w:rsidRPr="00C00234">
        <w:rPr>
          <w:rFonts w:ascii="Arial" w:hAnsi="Arial" w:cs="Arial"/>
          <w:b/>
          <w:bCs/>
          <w:color w:val="223B82"/>
          <w:sz w:val="28"/>
          <w:szCs w:val="28"/>
        </w:rPr>
        <w:instrText>ANCC objectives</w:instrText>
      </w:r>
      <w:r>
        <w:rPr>
          <w:rFonts w:ascii="Arial" w:hAnsi="Arial" w:cs="Arial"/>
          <w:b/>
          <w:bCs/>
          <w:color w:val="223B82"/>
          <w:sz w:val="28"/>
          <w:szCs w:val="28"/>
        </w:rPr>
        <w:instrText>:</w:instrText>
      </w:r>
    </w:p>
    <w:p w:rsidR="00E51B46" w:rsidRPr="002836AF"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instrText>1 Upon completion of the learning module, the nurse should be able to:</w:instrText>
      </w: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instrText>State the purpose of the Kansas nurse practice act.</w:instrText>
      </w:r>
    </w:p>
    <w:p w:rsidP="00470697">
      <w:pPr>
        <w:pStyle w:val="NormalWeb"/>
        <w:spacing w:before="0" w:beforeAutospacing="0" w:after="0" w:afterAutospacing="0"/>
        <w:ind w:left="360"/>
        <w:contextualSpacing/>
        <w:rPr>
          <w:rFonts w:asciiTheme="majorHAnsi" w:hAnsiTheme="majorHAnsi" w:cstheme="majorHAnsi"/>
          <w:sz w:val="20"/>
          <w:szCs w:val="20"/>
        </w:rPr>
      </w:pP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instrText>2 Describe what the nurse practice act means to the staff nurse.</w:instrText>
      </w:r>
    </w:p>
    <w:p w:rsidP="00470697">
      <w:pPr>
        <w:pStyle w:val="NormalWeb"/>
        <w:spacing w:before="0" w:beforeAutospacing="0" w:after="0" w:afterAutospacing="0"/>
        <w:ind w:left="360"/>
        <w:contextualSpacing/>
        <w:rPr>
          <w:rFonts w:asciiTheme="majorHAnsi" w:hAnsiTheme="majorHAnsi" w:cstheme="majorHAnsi"/>
          <w:sz w:val="20"/>
          <w:szCs w:val="20"/>
        </w:rPr>
      </w:pP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instrText>3 Identify how and where to find answers to practice related questions.</w:instrText>
      </w:r>
    </w:p>
    <w:p w:rsidP="00470697">
      <w:pPr>
        <w:pStyle w:val="NormalWeb"/>
        <w:spacing w:before="0" w:beforeAutospacing="0" w:after="0" w:afterAutospacing="0"/>
        <w:ind w:left="360"/>
        <w:contextualSpacing/>
        <w:rPr>
          <w:rFonts w:asciiTheme="majorHAnsi" w:hAnsiTheme="majorHAnsi" w:cstheme="majorHAnsi"/>
          <w:sz w:val="20"/>
          <w:szCs w:val="20"/>
        </w:rPr>
      </w:pPr>
    </w:p>
    <w:p w:rsidP="00470697">
      <w:pPr>
        <w:pStyle w:val="NormalWeb"/>
        <w:spacing w:before="0" w:beforeAutospacing="0" w:after="0" w:afterAutospacing="0"/>
        <w:ind w:left="360"/>
        <w:contextualSpacing/>
        <w:rPr>
          <w:rFonts w:asciiTheme="majorHAnsi" w:hAnsiTheme="majorHAnsi" w:cstheme="majorHAnsi"/>
          <w:sz w:val="20"/>
          <w:szCs w:val="20"/>
        </w:rPr>
      </w:pP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instrText>4 Discuss the role of the Kansas State Board of Nursing in relation to nursing practice.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C00234" w:rsidP="00C00234">
      <w:pPr>
        <w:pStyle w:val="NormalWeb"/>
        <w:spacing w:before="0" w:beforeAutospacing="0" w:after="0" w:afterAutospacing="0"/>
        <w:contextualSpacing/>
        <w:rPr>
          <w:rFonts w:asciiTheme="majorHAnsi" w:hAnsiTheme="majorHAnsi" w:cstheme="majorHAnsi"/>
          <w:sz w:val="20"/>
          <w:szCs w:val="20"/>
        </w:rPr>
      </w:pPr>
    </w:p>
    <w:p w:rsidR="00C00234" w:rsidRPr="00E52130" w:rsidP="00C00234">
      <w:pPr>
        <w:pStyle w:val="NormalWeb"/>
        <w:spacing w:before="0" w:beforeAutospacing="0" w:after="0" w:afterAutospacing="0"/>
        <w:contextualSpacing/>
        <w:rPr>
          <w:rFonts w:ascii="Arial" w:hAnsi="Arial" w:cs="Arial"/>
          <w:sz w:val="20"/>
          <w:szCs w:val="20"/>
        </w:rPr>
      </w:pPr>
      <w:r w:rsidRPr="00C00234">
        <w:rPr>
          <w:rFonts w:ascii="Arial" w:hAnsi="Arial" w:cs="Arial"/>
          <w:b/>
          <w:bCs/>
          <w:color w:val="223B82"/>
          <w:sz w:val="28"/>
          <w:szCs w:val="28"/>
        </w:rPr>
        <w:t>ANCC objectives</w:t>
      </w:r>
      <w:r>
        <w:rPr>
          <w:rFonts w:ascii="Arial" w:hAnsi="Arial" w:cs="Arial"/>
          <w:b/>
          <w:bCs/>
          <w:color w:val="223B82"/>
          <w:sz w:val="28"/>
          <w:szCs w:val="28"/>
        </w:rPr>
        <w:t>:</w:t>
      </w:r>
    </w:p>
    <w:p w:rsidR="00E51B46" w:rsidRPr="002836AF"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1 Upon completion of the learning module, the nurse should be able to:</w:t>
      </w: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State the purpose of the Kansas nurse practice act.</w:t>
      </w:r>
    </w:p>
    <w:p w:rsidP="00470697">
      <w:pPr>
        <w:pStyle w:val="NormalWeb"/>
        <w:spacing w:before="0" w:beforeAutospacing="0" w:after="0" w:afterAutospacing="0"/>
        <w:ind w:left="360"/>
        <w:contextualSpacing/>
        <w:rPr>
          <w:rFonts w:asciiTheme="majorHAnsi" w:hAnsiTheme="majorHAnsi" w:cstheme="majorHAnsi"/>
          <w:sz w:val="20"/>
          <w:szCs w:val="20"/>
        </w:rPr>
      </w:pP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2 Describe what the nurse practice act means to the staff nurse.</w:t>
      </w:r>
    </w:p>
    <w:p w:rsidP="00470697">
      <w:pPr>
        <w:pStyle w:val="NormalWeb"/>
        <w:spacing w:before="0" w:beforeAutospacing="0" w:after="0" w:afterAutospacing="0"/>
        <w:ind w:left="360"/>
        <w:contextualSpacing/>
        <w:rPr>
          <w:rFonts w:asciiTheme="majorHAnsi" w:hAnsiTheme="majorHAnsi" w:cstheme="majorHAnsi"/>
          <w:sz w:val="20"/>
          <w:szCs w:val="20"/>
        </w:rPr>
      </w:pP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3 Identify how and where to find answers to practice related questions.</w:t>
      </w:r>
    </w:p>
    <w:p w:rsidP="00470697">
      <w:pPr>
        <w:pStyle w:val="NormalWeb"/>
        <w:spacing w:before="0" w:beforeAutospacing="0" w:after="0" w:afterAutospacing="0"/>
        <w:ind w:left="360"/>
        <w:contextualSpacing/>
        <w:rPr>
          <w:rFonts w:asciiTheme="majorHAnsi" w:hAnsiTheme="majorHAnsi" w:cstheme="majorHAnsi"/>
          <w:sz w:val="20"/>
          <w:szCs w:val="20"/>
        </w:rPr>
      </w:pPr>
    </w:p>
    <w:p w:rsidP="00470697">
      <w:pPr>
        <w:pStyle w:val="NormalWeb"/>
        <w:spacing w:before="0" w:beforeAutospacing="0" w:after="0" w:afterAutospacing="0"/>
        <w:ind w:left="360"/>
        <w:contextualSpacing/>
        <w:rPr>
          <w:rFonts w:asciiTheme="majorHAnsi" w:hAnsiTheme="majorHAnsi" w:cstheme="majorHAnsi"/>
          <w:sz w:val="20"/>
          <w:szCs w:val="20"/>
        </w:rPr>
      </w:pP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4 Discuss the role of the Kansas State Board of Nursing in relation to nursing practice.</w:t>
      </w:r>
      <w:r>
        <w:rPr>
          <w:rFonts w:asciiTheme="majorHAnsi" w:hAnsiTheme="majorHAnsi" w:cstheme="majorHAnsi"/>
          <w:sz w:val="20"/>
          <w:szCs w:val="20"/>
        </w:rPr>
        <w:fldChar w:fldCharType="end"/>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 Perinatal, Neonatal, Internal Medicine, Neurosurgery, Critical Care Medicine, Ems (Pre-Hospital), Trauma, Burn Care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D7032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 Perinatal, Neonatal, Internal Medicine, Neurosurgery, Critical Care Medicine, Ems (Pre-Hospital), Trauma, Burn Care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 Perinatal, Neonatal, Internal Medicine, Neurosurgery, Critical Care Medicine, Ems (Pre-Hospital), Trauma, Burn Care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D7032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D70329">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ICPEHoursMax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0.00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ActivityFormat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AMAHoursMax \# 0.00#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Pr="003428F9">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2.00</w:instrText>
      </w:r>
      <w:r w:rsidRP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0288"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instrText xml:space="preserve">This activity is awarded </w:instrText>
      </w:r>
      <w:r w:rsidRPr="00F754C3">
        <w:rPr>
          <w:rFonts w:asciiTheme="majorHAnsi" w:hAnsiTheme="majorHAnsi" w:cstheme="majorHAnsi"/>
          <w:sz w:val="16"/>
          <w:szCs w:val="16"/>
        </w:rPr>
        <w:instrText>2.00</w:instrText>
      </w:r>
      <w:r w:rsidR="00F8142C">
        <w:rPr>
          <w:rFonts w:asciiTheme="majorHAnsi" w:hAnsiTheme="majorHAnsi" w:cstheme="majorHAnsi"/>
          <w:sz w:val="16"/>
          <w:szCs w:val="16"/>
        </w:rPr>
        <w:instrText xml:space="preserve"> ANCC</w:instrText>
      </w:r>
      <w:r w:rsidRP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80424039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2.00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3360"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6432"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67456"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Fawn A McDonough,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- 07/24/2025</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D70329">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Tejaswini Patil</cp:lastModifiedBy>
  <cp:revision>11</cp:revision>
  <dcterms:created xsi:type="dcterms:W3CDTF">2025-08-04T14:55:00Z</dcterms:created>
  <dcterms:modified xsi:type="dcterms:W3CDTF">2025-08-04T19:19:00Z</dcterms:modified>
</cp:coreProperties>
</file>