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C4CA5" w:rsidP="00EB3966">
      <w:pPr>
        <w:pStyle w:val="NormalWeb"/>
        <w:spacing w:before="0" w:beforeAutospacing="0" w:after="0" w:afterAutospacing="0"/>
        <w:contextualSpacing/>
        <w:rPr>
          <w:rFonts w:ascii="Cambria" w:hAnsi="Cambria" w:cstheme="majorHAnsi"/>
          <w:color w:val="223B82"/>
          <w:sz w:val="10"/>
          <w:szCs w:val="10"/>
        </w:rPr>
      </w:pPr>
      <w:r>
        <w:rPr>
          <w:noProof/>
        </w:rPr>
        <w:drawing>
          <wp:inline distT="0" distB="0" distL="0" distR="0">
            <wp:extent cx="2059200" cy="435665"/>
            <wp:effectExtent l="0" t="0" r="0" b="0"/>
            <wp:docPr id="5" name="image6.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descr="Logo&#10;&#10;Description automatically generated with medium confidence"/>
                    <pic:cNvPicPr preferRelativeResize="0"/>
                  </pic:nvPicPr>
                  <pic: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pic:blipFill>
                  <pic:spPr>
                    <a:xfrm>
                      <a:off x="0" y="0"/>
                      <a:ext cx="2087206" cy="441590"/>
                    </a:xfrm>
                    <a:prstGeom prst="rect">
                      <a:avLst/>
                    </a:prstGeom>
                    <a:ln/>
                  </pic:spPr>
                </pic:pic>
              </a:graphicData>
            </a:graphic>
          </wp:inline>
        </w:drawing>
      </w:r>
    </w:p>
    <w:p w:rsidR="00E51B46" w:rsidRPr="00FC4CA5" w:rsidP="00EB3966">
      <w:pPr>
        <w:pStyle w:val="NormalWeb"/>
        <w:spacing w:before="0" w:beforeAutospacing="0" w:after="0" w:afterAutospacing="0"/>
        <w:contextualSpacing/>
        <w:rPr>
          <w:rFonts w:ascii="Cambria" w:hAnsi="Cambria" w:cstheme="majorHAnsi"/>
          <w:color w:val="223B82"/>
          <w:sz w:val="10"/>
          <w:szCs w:val="10"/>
        </w:rPr>
      </w:pPr>
    </w:p>
    <w:p w:rsidR="00F83740" w:rsidP="00EB3966">
      <w:pPr>
        <w:pStyle w:val="NormalWeb"/>
        <w:spacing w:before="0" w:beforeAutospacing="0" w:after="0" w:afterAutospacing="0"/>
        <w:contextualSpacing/>
        <w:rPr>
          <w:rFonts w:ascii="Cambria" w:hAnsi="Cambria" w:cstheme="majorHAnsi"/>
          <w:color w:val="223B82"/>
          <w:sz w:val="40"/>
          <w:szCs w:val="40"/>
        </w:rPr>
      </w:pPr>
      <w:r w:rsidRPr="00F83740">
        <w:rPr>
          <w:rFonts w:ascii="Cambria" w:hAnsi="Cambria" w:cstheme="majorHAnsi"/>
          <w:color w:val="223B82"/>
          <w:sz w:val="40"/>
          <w:szCs w:val="40"/>
        </w:rPr>
        <w:t>Continuing Education/Continuing Medical Education (CE/CME)</w:t>
      </w:r>
    </w:p>
    <w:p w:rsidR="00F83740" w:rsidRPr="00F83740" w:rsidP="00EB3966">
      <w:pPr>
        <w:pStyle w:val="NormalWeb"/>
        <w:spacing w:before="0" w:beforeAutospacing="0" w:after="0" w:afterAutospacing="0"/>
        <w:contextualSpacing/>
        <w:rPr>
          <w:rFonts w:ascii="Cambria" w:hAnsi="Cambria" w:cstheme="majorHAnsi"/>
          <w:color w:val="223B82"/>
          <w:sz w:val="10"/>
          <w:szCs w:val="10"/>
        </w:rPr>
      </w:pPr>
    </w:p>
    <w:p w:rsidR="00256673" w:rsidRPr="0052325A" w:rsidP="00EB3966">
      <w:pPr>
        <w:pStyle w:val="NormalWeb"/>
        <w:spacing w:before="0" w:beforeAutospacing="0" w:after="0" w:afterAutospacing="0"/>
        <w:contextualSpacing/>
        <w:rPr>
          <w:rFonts w:ascii="Cambria" w:hAnsi="Cambria" w:cstheme="majorHAnsi"/>
          <w:color w:val="223B82"/>
          <w:sz w:val="44"/>
          <w:szCs w:val="44"/>
        </w:rPr>
      </w:pPr>
      <w:r>
        <w:rPr>
          <w:rFonts w:ascii="Cambria" w:hAnsi="Cambria" w:cstheme="majorHAnsi"/>
          <w:b/>
          <w:bCs/>
          <w:color w:val="223B82"/>
          <w:sz w:val="40"/>
          <w:szCs w:val="40"/>
        </w:rPr>
        <w:t>Neonatal Grand Rounds - Coarctation of the Aorta Therapy Tailored to the Patient</w:t>
      </w:r>
    </w:p>
    <w:p w:rsidR="0052325A" w:rsidRPr="005112C7" w:rsidP="00EB3966">
      <w:pPr>
        <w:pStyle w:val="NormalWeb"/>
        <w:spacing w:before="0" w:beforeAutospacing="0" w:after="0" w:afterAutospacing="0"/>
        <w:contextualSpacing/>
        <w:rPr>
          <w:rFonts w:ascii="Cambria" w:hAnsi="Cambria" w:cstheme="majorHAnsi"/>
          <w:color w:val="223B82"/>
          <w:sz w:val="10"/>
          <w:szCs w:val="10"/>
        </w:rPr>
      </w:pPr>
    </w:p>
    <w:p w:rsidR="0052325A" w:rsidRPr="00314025" w:rsidP="00EB3966">
      <w:pPr>
        <w:pStyle w:val="NormalWeb"/>
        <w:pBdr>
          <w:top w:val="single" w:sz="6" w:space="1" w:color="auto"/>
          <w:bottom w:val="single" w:sz="6" w:space="1" w:color="auto"/>
        </w:pBdr>
        <w:spacing w:before="0" w:beforeAutospacing="0" w:after="0" w:afterAutospacing="0"/>
        <w:contextualSpacing/>
        <w:rPr>
          <w:rFonts w:ascii="Arial" w:hAnsi="Arial" w:cs="Arial"/>
          <w:color w:val="000000" w:themeColor="text1"/>
          <w:sz w:val="28"/>
          <w:szCs w:val="28"/>
        </w:rPr>
      </w:pPr>
      <w:r w:rsidRPr="0052325A">
        <w:rPr>
          <w:rFonts w:ascii="Calibri Light" w:hAnsi="Calibri Light" w:cs="Calibri Light"/>
          <w:color w:val="223B82"/>
          <w:sz w:val="40"/>
          <w:szCs w:val="40"/>
        </w:rPr>
        <w:t>WHEN:</w:t>
      </w:r>
      <w:r w:rsidR="00CA5478">
        <w:rPr>
          <w:rFonts w:ascii="Calibri Light" w:hAnsi="Calibri Light" w:cs="Calibri Light"/>
          <w:color w:val="223B82"/>
          <w:sz w:val="28"/>
          <w:szCs w:val="28"/>
        </w:rPr>
        <w:tab/>
      </w:r>
      <w:r w:rsidR="00CA5478">
        <w:rPr>
          <w:rFonts w:ascii="Calibri Light" w:hAnsi="Calibri Light" w:cs="Calibri Light"/>
          <w:color w:val="223B82"/>
          <w:sz w:val="28"/>
          <w:szCs w:val="28"/>
        </w:rPr>
        <w:tab/>
      </w:r>
      <w:r w:rsidRPr="00314025" w:rsidR="00CA5478">
        <w:rPr>
          <w:rFonts w:ascii="Arial" w:hAnsi="Arial" w:cs="Arial"/>
          <w:color w:val="000000" w:themeColor="text1"/>
          <w:sz w:val="28"/>
          <w:szCs w:val="28"/>
        </w:rPr>
        <w:t>March 30, 2026 — 1:00 AM</w:t>
      </w:r>
    </w:p>
    <w:p w:rsidR="00BA0CEE" w:rsidRPr="005112C7" w:rsidP="00EB3966">
      <w:pPr>
        <w:pStyle w:val="NormalWeb"/>
        <w:pBdr>
          <w:top w:val="single" w:sz="6" w:space="1" w:color="auto"/>
          <w:bottom w:val="single" w:sz="6" w:space="1" w:color="auto"/>
        </w:pBdr>
        <w:spacing w:before="0" w:beforeAutospacing="0" w:after="0" w:afterAutospacing="0"/>
        <w:contextualSpacing/>
        <w:rPr>
          <w:rFonts w:ascii="Cambria" w:hAnsi="Cambria" w:cs="Calibri Light"/>
          <w:color w:val="000000" w:themeColor="text1"/>
          <w:sz w:val="10"/>
          <w:szCs w:val="10"/>
        </w:rPr>
      </w:pPr>
    </w:p>
    <w:p w:rsidR="00321E8C" w:rsidRPr="00E52130" w:rsidP="00EB3966">
      <w:pPr>
        <w:pStyle w:val="NormalWeb"/>
        <w:spacing w:before="0" w:beforeAutospacing="0" w:after="0" w:afterAutospacing="0"/>
        <w:contextualSpacing/>
        <w:rPr>
          <w:rFonts w:ascii="Arial" w:hAnsi="Arial" w:cs="Arial"/>
          <w:color w:val="000000" w:themeColor="text1"/>
          <w:sz w:val="10"/>
          <w:szCs w:val="10"/>
        </w:rPr>
      </w:pPr>
    </w:p>
    <w:p w:rsidR="00314025" w:rsidRPr="00314025" w:rsidP="00EB3966">
      <w:pPr>
        <w:pStyle w:val="NormalWeb"/>
        <w:spacing w:before="0" w:beforeAutospacing="0" w:after="0" w:afterAutospacing="0"/>
        <w:contextualSpacing/>
        <w:rPr>
          <w:rFonts w:ascii="Arial" w:hAnsi="Arial" w:cs="Arial"/>
          <w:b/>
          <w:bCs/>
          <w:color w:val="223B82"/>
          <w:sz w:val="22"/>
          <w:szCs w:val="22"/>
        </w:rPr>
        <w:sectPr w:rsidSect="00235293">
          <w:pgSz w:w="12240" w:h="15840"/>
          <w:pgMar w:top="432" w:right="432" w:bottom="432" w:left="432" w:header="720" w:footer="720" w:gutter="0"/>
          <w:cols w:space="720"/>
          <w:docGrid w:linePitch="360"/>
        </w:sectPr>
      </w:pPr>
    </w:p>
    <w:p w:rsidR="00314025" w:rsidRPr="00314025" w:rsidP="00EB3966">
      <w:pPr>
        <w:pStyle w:val="NormalWeb"/>
        <w:spacing w:before="0" w:beforeAutospacing="0" w:after="0" w:afterAutospacing="0"/>
        <w:contextualSpacing/>
        <w:rPr>
          <w:rFonts w:ascii="Arial" w:hAnsi="Arial" w:cs="Arial"/>
          <w:color w:val="223B82"/>
          <w:sz w:val="10"/>
          <w:szCs w:val="10"/>
        </w:rPr>
      </w:pPr>
    </w:p>
    <w:p w:rsidR="00321E8C" w:rsidRPr="00314025" w:rsidP="00EB3966">
      <w:pPr>
        <w:pStyle w:val="NormalWeb"/>
        <w:spacing w:before="0" w:beforeAutospacing="0" w:after="0" w:afterAutospacing="0"/>
        <w:contextualSpacing/>
        <w:rPr>
          <w:rFonts w:ascii="Arial" w:hAnsi="Arial" w:cs="Arial"/>
          <w:b/>
          <w:bCs/>
          <w:color w:val="223B82"/>
          <w:sz w:val="28"/>
          <w:szCs w:val="28"/>
        </w:rPr>
      </w:pPr>
      <w:r w:rsidRPr="00314025">
        <w:rPr>
          <w:rFonts w:ascii="Arial" w:hAnsi="Arial" w:cs="Arial"/>
          <w:b/>
          <w:bCs/>
          <w:color w:val="223B82"/>
          <w:sz w:val="28"/>
          <w:szCs w:val="28"/>
        </w:rPr>
        <w:t xml:space="preserve">Presentation </w:t>
      </w:r>
      <w:r w:rsidR="00F83740">
        <w:rPr>
          <w:rFonts w:ascii="Arial" w:hAnsi="Arial" w:cs="Arial"/>
          <w:b/>
          <w:bCs/>
          <w:color w:val="223B82"/>
          <w:sz w:val="28"/>
          <w:szCs w:val="28"/>
        </w:rPr>
        <w:t>p</w:t>
      </w:r>
      <w:r w:rsidRPr="00314025">
        <w:rPr>
          <w:rFonts w:ascii="Arial" w:hAnsi="Arial" w:cs="Arial"/>
          <w:b/>
          <w:bCs/>
          <w:color w:val="223B82"/>
          <w:sz w:val="28"/>
          <w:szCs w:val="28"/>
        </w:rPr>
        <w:t>urpose:</w:t>
      </w:r>
    </w:p>
    <w:p w:rsidR="00314025" w:rsidRPr="00314025" w:rsidP="00EB3966">
      <w:pPr>
        <w:pStyle w:val="NormalWeb"/>
        <w:spacing w:before="0" w:beforeAutospacing="0" w:after="0" w:afterAutospacing="0"/>
        <w:contextualSpacing/>
        <w:rPr>
          <w:rFonts w:ascii="Arial" w:hAnsi="Arial" w:cs="Arial"/>
          <w:sz w:val="10"/>
          <w:szCs w:val="10"/>
        </w:rPr>
      </w:pPr>
    </w:p>
    <w:p w:rsidR="00470697"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sz w:val="20"/>
          <w:szCs w:val="20"/>
        </w:rPr>
      </w:pPr>
      <w:r>
        <w:rPr>
          <w:rtl w:val="0"/>
        </w:rPr>
        <w:t>Neonatal Care practices continue to evolve and improve. Ongoing research and quality improvement initiatives in the neonatal care specialty and supporting sub-specialties require exploration and understanding for proper implementation into practice. This program will provide neonatal care providers current trends in care with supportive data, evidence-based practices, and early recognition of neonatal conditions that require consultation and intervention with sub specialists. This continuous quality improvement activity in the care of infants is one way to address the high infant mortality rates in the state of Indiana and nationally</w:t>
      </w:r>
      <w:r w:rsidRPr="00470697">
        <w:rPr>
          <w:rFonts w:asciiTheme="majorHAnsi" w:hAnsiTheme="majorHAnsi" w:cstheme="majorHAnsi"/>
          <w:sz w:val="20"/>
          <w:szCs w:val="20"/>
        </w:rPr>
        <w:fldChar w:fldCharType="begin"/>
      </w:r>
      <w:r w:rsidRPr="00470697">
        <w:rPr>
          <w:rFonts w:asciiTheme="majorHAnsi" w:hAnsiTheme="majorHAnsi" w:cstheme="majorHAnsi"/>
          <w:sz w:val="20"/>
          <w:szCs w:val="20"/>
        </w:rPr>
        <w:instrText xml:space="preserve"> IF </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1 Discuss the pathophysiology or physiologic impact of the neonatal condition/topic presented. </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2 Identify care improvement strategies related to the neonatal condition/topic presented</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3 Explain the importance of early recognition for specialty consultation and involvement as needed for the neonatal condition/topic presented</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r w:rsidR="00F04BF9">
        <w:rPr>
          <w:rFonts w:asciiTheme="majorHAnsi" w:hAnsiTheme="majorHAnsi" w:cstheme="majorHAnsi"/>
          <w:sz w:val="20"/>
          <w:szCs w:val="20"/>
        </w:rPr>
        <w:instrText>&lt;</w:instrText>
      </w:r>
      <w:r w:rsidRPr="00470697">
        <w:rPr>
          <w:rFonts w:asciiTheme="majorHAnsi" w:hAnsiTheme="majorHAnsi" w:cstheme="majorHAnsi"/>
          <w:sz w:val="20"/>
          <w:szCs w:val="20"/>
        </w:rPr>
        <w:instrText xml:space="preserve">&gt; </w:instrText>
      </w:r>
      <w:r w:rsidR="00F04BF9">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instrText>Learning objectives:</w:instrTex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instrText xml:space="preserve">1 Discuss the pathophysiology or physiologic impact of the neonatal condition/topic presented. </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2 Identify care improvement strategies related to the neonatal condition/topic presented</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3 Explain the importance of early recognition for specialty consultation and involvement as needed for the neonatal condition/topic presented</w:instrText>
      </w:r>
      <w:r>
        <w:rPr>
          <w:rFonts w:asciiTheme="majorHAnsi" w:hAnsiTheme="majorHAnsi" w:cstheme="majorHAnsi"/>
          <w:sz w:val="20"/>
          <w:szCs w:val="20"/>
        </w:rPr>
        <w:instrText xml:space="preserve">" "" </w:instrText>
      </w:r>
      <w:r w:rsidR="00F04BF9">
        <w:rPr>
          <w:rFonts w:asciiTheme="majorHAnsi" w:hAnsiTheme="majorHAnsi" w:cstheme="majorHAnsi"/>
          <w:sz w:val="20"/>
          <w:szCs w:val="20"/>
        </w:rPr>
        <w:fldChar w:fldCharType="separate"/>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t>Learning objectives:</w: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t xml:space="preserve">1 Discuss the pathophysiology or physiologic impact of the neonatal condition/topic presented. </w: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2 Identify care improvement strategies related to the neonatal condition/topic presented</w:t>
      </w:r>
    </w:p>
    <w:p w:rsid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3 Explain the importance of early recognition for specialty consultation and involvement as needed for the neonatal condition/topic presented</w:t>
      </w:r>
      <w:r>
        <w:rPr>
          <w:rFonts w:asciiTheme="majorHAnsi" w:hAnsiTheme="majorHAnsi" w:cstheme="majorHAnsi"/>
          <w:sz w:val="20"/>
          <w:szCs w:val="20"/>
        </w:rPr>
        <w:fldChar w:fldCharType="end"/>
      </w:r>
      <w:r w:rsidR="00C00234">
        <w:rPr>
          <w:rFonts w:asciiTheme="majorHAnsi" w:hAnsiTheme="majorHAnsi" w:cstheme="majorHAnsi"/>
          <w:sz w:val="20"/>
          <w:szCs w:val="20"/>
        </w:rPr>
        <w:fldChar w:fldCharType="begin"/>
      </w:r>
      <w:r w:rsidR="00C00234">
        <w:rPr>
          <w:rFonts w:asciiTheme="majorHAnsi" w:hAnsiTheme="majorHAnsi" w:cstheme="majorHAnsi"/>
          <w:sz w:val="20"/>
          <w:szCs w:val="20"/>
        </w:rPr>
        <w:instrText xml:space="preserve"> IF </w:instrText>
      </w:r>
      <w:r w:rsidR="00C00234">
        <w:rPr>
          <w:rFonts w:asciiTheme="majorHAnsi" w:hAnsiTheme="majorHAnsi" w:cstheme="majorHAnsi"/>
          <w:sz w:val="20"/>
          <w:szCs w:val="20"/>
        </w:rPr>
        <w:instrText>1.00</w:instrText>
      </w:r>
      <w:r w:rsidR="00C00234">
        <w:rPr>
          <w:rFonts w:asciiTheme="majorHAnsi" w:hAnsiTheme="majorHAnsi" w:cstheme="majorHAnsi"/>
          <w:sz w:val="20"/>
          <w:szCs w:val="20"/>
        </w:rPr>
        <w:instrText xml:space="preserve"> &gt; 0 "</w:instrText>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instrText>ANCC objectives</w:instrText>
      </w:r>
      <w:r>
        <w:rPr>
          <w:rFonts w:ascii="Arial" w:hAnsi="Arial" w:cs="Arial"/>
          <w:b/>
          <w:bCs/>
          <w:color w:val="223B82"/>
          <w:sz w:val="28"/>
          <w:szCs w:val="28"/>
        </w:rPr>
        <w:instrText>:</w:instrText>
      </w:r>
    </w:p>
    <w:p w:rsidR="00E51B46" w:rsidRPr="002836AF"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t>ANCC objectives</w:t>
      </w:r>
      <w:r>
        <w:rPr>
          <w:rFonts w:ascii="Arial" w:hAnsi="Arial" w:cs="Arial"/>
          <w:b/>
          <w:bCs/>
          <w:color w:val="223B82"/>
          <w:sz w:val="28"/>
          <w:szCs w:val="28"/>
        </w:rPr>
        <w:t>:</w:t>
      </w:r>
    </w:p>
    <w:p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fldChar w:fldCharType="end"/>
      </w:r>
    </w:p>
    <w:p w:rsidR="00E51B46" w:rsidRPr="00BB598D" w:rsidP="00EB3966">
      <w:pPr>
        <w:pStyle w:val="NormalWeb"/>
        <w:spacing w:before="0" w:beforeAutospacing="0" w:after="0" w:afterAutospacing="0"/>
        <w:contextualSpacing/>
        <w:rPr>
          <w:rFonts w:ascii="Arial" w:hAnsi="Arial" w:cs="Arial"/>
          <w:sz w:val="20"/>
          <w:szCs w:val="20"/>
        </w:rPr>
      </w:pPr>
    </w:p>
    <w:p w:rsidR="00622659" w:rsidP="00622659">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Target audience:</w:t>
      </w:r>
    </w:p>
    <w:p w:rsidR="00BB598D" w:rsidP="00EB3966">
      <w:pPr>
        <w:pStyle w:val="NormalWeb"/>
        <w:spacing w:before="0" w:beforeAutospacing="0" w:after="0" w:afterAutospacing="0"/>
        <w:contextualSpacing/>
        <w:rPr>
          <w:rFonts w:ascii="Arial" w:hAnsi="Arial" w:cs="Arial"/>
          <w:color w:val="223B82"/>
          <w:sz w:val="10"/>
          <w:szCs w:val="10"/>
        </w:rPr>
      </w:pP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This activity is designed for the interdisciplinary audience including the following:</w:t>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Neonatal</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Specialties: </w:instrText>
      </w:r>
      <w:r>
        <w:rPr>
          <w:rFonts w:asciiTheme="majorHAnsi" w:hAnsiTheme="majorHAnsi" w:cstheme="majorHAnsi"/>
          <w:sz w:val="20"/>
          <w:szCs w:val="20"/>
        </w:rPr>
        <w:instrText>Neonatal</w:instrText>
      </w: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 xml:space="preserve">Specialties: </w:t>
      </w:r>
      <w:r>
        <w:rPr>
          <w:rFonts w:asciiTheme="majorHAnsi" w:hAnsiTheme="majorHAnsi" w:cstheme="majorHAnsi"/>
          <w:sz w:val="20"/>
          <w:szCs w:val="20"/>
        </w:rPr>
        <w:t>Neonatal</w:t>
      </w:r>
      <w:r>
        <w:rPr>
          <w:rFonts w:asciiTheme="majorHAnsi" w:hAnsiTheme="majorHAnsi" w:cstheme="majorHAnsi"/>
          <w:sz w:val="20"/>
          <w:szCs w:val="20"/>
        </w:rPr>
        <w:fldChar w:fldCharType="end"/>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w:instrText>
      </w:r>
      <w:r>
        <w:rPr>
          <w:rFonts w:asciiTheme="majorHAnsi" w:hAnsiTheme="majorHAnsi" w:cstheme="majorHAnsi"/>
          <w:sz w:val="20"/>
          <w:szCs w:val="20"/>
        </w:rPr>
        <w:instrText>"</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Professions: </w:instrText>
      </w:r>
      <w:r>
        <w:rPr>
          <w:rFonts w:asciiTheme="majorHAnsi" w:hAnsiTheme="majorHAnsi" w:cstheme="majorHAnsi"/>
          <w:sz w:val="20"/>
          <w:szCs w:val="20"/>
        </w:rPr>
        <w:fldChar w:fldCharType="begin"/>
      </w:r>
      <w:r>
        <w:rPr>
          <w:rFonts w:asciiTheme="majorHAnsi" w:hAnsiTheme="majorHAnsi" w:cstheme="majorHAnsi"/>
          <w:sz w:val="20"/>
          <w:szCs w:val="20"/>
        </w:rPr>
        <w:instrText xml:space="preserve"> MERGEFIELD </w:instrText>
      </w:r>
      <w:r w:rsidR="00440D15">
        <w:rPr>
          <w:rFonts w:asciiTheme="majorHAnsi" w:hAnsiTheme="majorHAnsi" w:cstheme="majorHAnsi"/>
          <w:sz w:val="20"/>
          <w:szCs w:val="20"/>
        </w:rPr>
        <w:instrText>Target</w:instrText>
      </w:r>
      <w:r>
        <w:rPr>
          <w:rFonts w:asciiTheme="majorHAnsi" w:hAnsiTheme="majorHAnsi" w:cstheme="majorHAnsi"/>
          <w:sz w:val="20"/>
          <w:szCs w:val="20"/>
        </w:rPr>
        <w:instrText xml:space="preserve">Professions </w:instrText>
      </w:r>
      <w:r>
        <w:rPr>
          <w:rFonts w:asciiTheme="majorHAnsi" w:hAnsiTheme="majorHAnsi" w:cstheme="majorHAnsi"/>
          <w:sz w:val="20"/>
          <w:szCs w:val="20"/>
        </w:rPr>
        <w:fldChar w:fldCharType="separate"/>
      </w:r>
      <w:r>
        <w:rPr>
          <w:rFonts w:asciiTheme="majorHAnsi" w:hAnsiTheme="majorHAnsi" w:cstheme="majorHAnsi"/>
          <w:noProof/>
          <w:sz w:val="20"/>
          <w:szCs w:val="20"/>
        </w:rPr>
        <w:instrText>«TargetProfessions»</w:instrText>
      </w:r>
      <w:r>
        <w:rPr>
          <w:rFonts w:asciiTheme="majorHAnsi" w:hAnsiTheme="majorHAnsi" w:cstheme="majorHAnsi"/>
          <w:sz w:val="20"/>
          <w:szCs w:val="20"/>
        </w:rPr>
        <w:fldChar w:fldCharType="end"/>
      </w:r>
      <w:r>
        <w:rPr>
          <w:rFonts w:asciiTheme="majorHAnsi" w:hAnsiTheme="majorHAnsi" w:cstheme="majorHAnsi"/>
          <w:sz w:val="20"/>
          <w:szCs w:val="20"/>
        </w:rPr>
        <w:instrText>" ""</w:instrText>
      </w:r>
      <w:r>
        <w:rPr>
          <w:rFonts w:asciiTheme="majorHAnsi" w:hAnsiTheme="majorHAnsi" w:cstheme="majorHAnsi"/>
          <w:sz w:val="20"/>
          <w:szCs w:val="20"/>
        </w:rPr>
        <w:fldChar w:fldCharType="separate"/>
      </w:r>
      <w:r w:rsidR="004B359F">
        <w:rPr>
          <w:rFonts w:asciiTheme="majorHAnsi" w:hAnsiTheme="majorHAnsi" w:cstheme="majorHAnsi"/>
          <w:sz w:val="20"/>
          <w:szCs w:val="20"/>
        </w:rPr>
        <w:fldChar w:fldCharType="end"/>
      </w:r>
    </w:p>
    <w:p w:rsidR="00BA0CEE" w:rsidRPr="00BA0CEE" w:rsidP="00EB3966">
      <w:pPr>
        <w:pStyle w:val="NormalWeb"/>
        <w:spacing w:before="0" w:beforeAutospacing="0" w:after="0" w:afterAutospacing="0"/>
        <w:contextualSpacing/>
        <w:rPr>
          <w:rFonts w:ascii="Arial" w:hAnsi="Arial" w:cs="Arial"/>
          <w:sz w:val="10"/>
          <w:szCs w:val="10"/>
        </w:rPr>
      </w:pPr>
      <w:r w:rsidRPr="00E52130">
        <w:rPr>
          <w:rFonts w:ascii="Arial" w:hAnsi="Arial" w:cs="Arial"/>
          <w:b/>
          <w:bCs/>
          <w:sz w:val="20"/>
          <w:szCs w:val="20"/>
        </w:rPr>
        <w:br w:type="column"/>
      </w:r>
    </w:p>
    <w:p w:rsidR="00E51B46" w:rsidP="00EB3966">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Accreditation</w:t>
      </w:r>
    </w:p>
    <w:p w:rsidR="00E51B46" w:rsidP="00EB3966">
      <w:pPr>
        <w:pStyle w:val="NormalWeb"/>
        <w:spacing w:before="0" w:beforeAutospacing="0" w:after="0" w:afterAutospacing="0"/>
        <w:contextualSpacing/>
        <w:rPr>
          <w:rFonts w:asciiTheme="majorHAnsi" w:hAnsiTheme="majorHAnsi" w:cstheme="majorHAnsi"/>
          <w:color w:val="223B82"/>
          <w:sz w:val="10"/>
          <w:szCs w:val="10"/>
        </w:rPr>
      </w:pPr>
    </w:p>
    <w:p w:rsidR="006C4FB2"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noProof/>
          <w:color w:val="223B82"/>
          <w:sz w:val="16"/>
          <w:szCs w:val="16"/>
        </w:rPr>
        <w:drawing>
          <wp:anchor distT="0" distB="0" distL="0" distR="0" simplePos="0" relativeHeight="251658240" behindDoc="1" locked="0" layoutInCell="1" allowOverlap="1">
            <wp:simplePos x="0" y="0"/>
            <wp:positionH relativeFrom="column">
              <wp:posOffset>2540</wp:posOffset>
            </wp:positionH>
            <wp:positionV relativeFrom="paragraph">
              <wp:posOffset>44575</wp:posOffset>
            </wp:positionV>
            <wp:extent cx="1014730" cy="694690"/>
            <wp:effectExtent l="0" t="0" r="1270" b="0"/>
            <wp:wrapSquare wrapText="bothSides"/>
            <wp:docPr id="10" name="Picture 10" descr="Jointly Accredited Provider TM&#10;Interprofessional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Jointly Accredited Provider TM&#10;Interprofessional Continuing Education"/>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1014730" cy="694690"/>
                    </a:xfrm>
                    <a:prstGeom prst="rect">
                      <a:avLst/>
                    </a:prstGeom>
                  </pic:spPr>
                </pic:pic>
              </a:graphicData>
            </a:graphic>
          </wp:anchor>
        </w:drawing>
      </w:r>
      <w:r w:rsidRPr="00E51B46" w:rsidR="006D6205">
        <w:rPr>
          <w:rFonts w:asciiTheme="majorHAnsi" w:hAnsiTheme="majorHAnsi" w:cstheme="majorHAnsi"/>
          <w:sz w:val="16"/>
          <w:szCs w:val="16"/>
        </w:rPr>
        <w:t>In support of improving patient care,</w: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IF </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 xml:space="preserve"> &lt;&gt; "" " this activity has been planned and implemented by Ascension and </w:instrTex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MERGEFIELD JointProviderName </w:instrText>
      </w:r>
      <w:r w:rsidR="00F03017">
        <w:rPr>
          <w:rFonts w:asciiTheme="majorHAnsi" w:hAnsiTheme="majorHAnsi" w:cstheme="majorHAnsi"/>
          <w:sz w:val="16"/>
          <w:szCs w:val="16"/>
        </w:rPr>
        <w:fldChar w:fldCharType="separate"/>
      </w:r>
      <w:r w:rsidR="00D70329">
        <w:rPr>
          <w:rFonts w:asciiTheme="majorHAnsi" w:hAnsiTheme="majorHAnsi" w:cstheme="majorHAnsi"/>
          <w:noProof/>
          <w:sz w:val="16"/>
          <w:szCs w:val="16"/>
        </w:rPr>
        <w:instrText>«JointProviderName»</w:instrText>
      </w:r>
      <w:r w:rsidR="00F03017">
        <w:rPr>
          <w:rFonts w:asciiTheme="majorHAnsi" w:hAnsiTheme="majorHAnsi" w:cstheme="majorHAnsi"/>
          <w:sz w:val="16"/>
          <w:szCs w:val="16"/>
        </w:rPr>
        <w:fldChar w:fldCharType="end"/>
      </w:r>
      <w:r w:rsidR="00F03017">
        <w:rPr>
          <w:rFonts w:asciiTheme="majorHAnsi" w:hAnsiTheme="majorHAnsi" w:cstheme="majorHAnsi"/>
          <w:sz w:val="16"/>
          <w:szCs w:val="16"/>
        </w:rPr>
        <w:instrText xml:space="preserve">." "" </w:instrText>
      </w:r>
      <w:r w:rsidR="00F03017">
        <w:rPr>
          <w:rFonts w:asciiTheme="majorHAnsi" w:hAnsiTheme="majorHAnsi" w:cstheme="majorHAnsi"/>
          <w:sz w:val="16"/>
          <w:szCs w:val="16"/>
        </w:rPr>
        <w:fldChar w:fldCharType="separate"/>
      </w:r>
      <w:r w:rsidR="00F03017">
        <w:rPr>
          <w:rFonts w:asciiTheme="majorHAnsi" w:hAnsiTheme="majorHAnsi" w:cstheme="majorHAnsi"/>
          <w:sz w:val="16"/>
          <w:szCs w:val="16"/>
        </w:rPr>
        <w:fldChar w:fldCharType="end"/>
      </w:r>
      <w:r w:rsidR="00F03017">
        <w:rPr>
          <w:rFonts w:asciiTheme="majorHAnsi" w:hAnsiTheme="majorHAnsi" w:cstheme="majorHAnsi"/>
          <w:sz w:val="16"/>
          <w:szCs w:val="16"/>
        </w:rPr>
        <w:t xml:space="preserve"> </w:t>
      </w:r>
      <w:r w:rsidRPr="00E51B46" w:rsidR="006D6205">
        <w:rPr>
          <w:rFonts w:asciiTheme="majorHAnsi" w:hAnsiTheme="majorHAnsi" w:cstheme="majorHAnsi"/>
          <w:sz w:val="16"/>
          <w:szCs w:val="16"/>
        </w:rPr>
        <w:t>Ascension</w:t>
      </w:r>
      <w:r w:rsidR="006D6205">
        <w:rPr>
          <w:rFonts w:asciiTheme="majorHAnsi" w:hAnsiTheme="majorHAnsi" w:cstheme="majorHAnsi"/>
          <w:sz w:val="16"/>
          <w:szCs w:val="16"/>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IF </w:instrTex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instrText>0</w:instrText>
      </w:r>
      <w:r w:rsidR="00605B87">
        <w:rPr>
          <w:rFonts w:asciiTheme="majorHAnsi" w:hAnsiTheme="majorHAnsi" w:cstheme="majorHAnsi"/>
          <w:sz w:val="16"/>
          <w:szCs w:val="16"/>
        </w:rPr>
        <w:fldChar w:fldCharType="end"/>
      </w:r>
      <w:r w:rsidR="00022247">
        <w:rPr>
          <w:rFonts w:asciiTheme="majorHAnsi" w:hAnsiTheme="majorHAnsi" w:cstheme="majorHAnsi"/>
          <w:sz w:val="16"/>
          <w:szCs w:val="16"/>
        </w:rPr>
        <w:instrText xml:space="preserve"> &gt; 0</w:instrText>
      </w:r>
      <w:r w:rsidR="00605B87">
        <w:rPr>
          <w:rFonts w:asciiTheme="majorHAnsi" w:hAnsiTheme="majorHAnsi" w:cstheme="majorHAnsi"/>
          <w:sz w:val="16"/>
          <w:szCs w:val="16"/>
        </w:rPr>
        <w:instrText xml:space="preserve"> </w:instrText>
      </w:r>
      <w:r w:rsidR="00022247">
        <w:rPr>
          <w:rFonts w:asciiTheme="majorHAnsi" w:hAnsiTheme="majorHAnsi" w:cstheme="majorHAnsi"/>
          <w:sz w:val="16"/>
          <w:szCs w:val="16"/>
        </w:rPr>
        <w:instrText>"</w:instrText>
      </w:r>
    </w:p>
    <w:p w:rsidR="006C4FB2" w:rsidP="00EB3966">
      <w:pPr>
        <w:pStyle w:val="NormalWeb"/>
        <w:spacing w:before="0" w:beforeAutospacing="0" w:after="0" w:afterAutospacing="0"/>
        <w:contextualSpacing/>
        <w:rPr>
          <w:rFonts w:asciiTheme="majorHAnsi" w:hAnsiTheme="majorHAnsi" w:cstheme="majorHAnsi"/>
          <w:sz w:val="16"/>
          <w:szCs w:val="16"/>
        </w:rPr>
      </w:pPr>
    </w:p>
    <w:p w:rsidR="006D6205" w:rsidRPr="006C4FB2" w:rsidP="00EB3966">
      <w:pPr>
        <w:pStyle w:val="NormalWeb"/>
        <w:spacing w:before="0" w:beforeAutospacing="0" w:after="0" w:afterAutospacing="0"/>
        <w:contextualSpacing/>
        <w:rPr>
          <w:rFonts w:asciiTheme="majorHAnsi" w:hAnsiTheme="majorHAnsi" w:cstheme="majorHAnsi"/>
          <w:sz w:val="16"/>
          <w:szCs w:val="16"/>
        </w:rPr>
      </w:pPr>
      <w:r w:rsidRPr="00022247">
        <w:rPr>
          <w:rFonts w:asciiTheme="majorHAnsi" w:hAnsiTheme="majorHAnsi" w:cstheme="majorHAnsi"/>
          <w:sz w:val="16"/>
          <w:szCs w:val="16"/>
        </w:rPr>
        <w:instrText>Genesys Regional Medical Center (GRMC) is accredited by the American Osteopathic Association to provide osteopathic continuing medical education for physicians.</w:instrText>
      </w:r>
      <w:r>
        <w:rPr>
          <w:rFonts w:asciiTheme="majorHAnsi" w:hAnsiTheme="majorHAnsi" w:cstheme="majorHAnsi"/>
          <w:sz w:val="16"/>
          <w:szCs w:val="16"/>
        </w:rPr>
        <w:instrText xml:space="preserve">" ""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fldChar w:fldCharType="end"/>
      </w:r>
    </w:p>
    <w:p w:rsidR="00022247" w:rsidRPr="00E51B46" w:rsidP="00EB3966">
      <w:pPr>
        <w:pStyle w:val="NormalWeb"/>
        <w:spacing w:before="0" w:beforeAutospacing="0" w:after="0" w:afterAutospacing="0"/>
        <w:contextualSpacing/>
        <w:rPr>
          <w:rFonts w:asciiTheme="majorHAnsi" w:hAnsiTheme="majorHAnsi" w:cstheme="majorHAnsi"/>
          <w:color w:val="223B82"/>
          <w:sz w:val="10"/>
          <w:szCs w:val="10"/>
        </w:rPr>
      </w:pPr>
    </w:p>
    <w:p w:rsidR="00122D67" w:rsidRPr="00122D67" w:rsidP="00EB3966">
      <w:pPr>
        <w:pStyle w:val="NormalWeb"/>
        <w:spacing w:before="0" w:beforeAutospacing="0" w:after="0" w:afterAutospacing="0"/>
        <w:contextualSpacing/>
        <w:rPr>
          <w:rFonts w:ascii="Arial" w:hAnsi="Arial" w:cs="Arial"/>
          <w:color w:val="223B82"/>
          <w:sz w:val="20"/>
          <w:szCs w:val="20"/>
        </w:rPr>
      </w:pPr>
      <w:r>
        <w:rPr>
          <w:rFonts w:ascii="Arial" w:hAnsi="Arial" w:cs="Arial"/>
          <w:b/>
          <w:bCs/>
          <w:color w:val="223B82"/>
          <w:sz w:val="28"/>
          <w:szCs w:val="28"/>
        </w:rPr>
        <w:t>Credit designation</w:t>
      </w:r>
      <w:r w:rsidRPr="00314025">
        <w:rPr>
          <w:rFonts w:ascii="Arial" w:hAnsi="Arial" w:cs="Arial"/>
          <w:b/>
          <w:bCs/>
          <w:color w:val="223B82"/>
          <w:sz w:val="28"/>
          <w:szCs w:val="28"/>
        </w:rPr>
        <w:t>:</w:t>
      </w:r>
    </w:p>
    <w:p w:rsidR="00314025" w:rsidP="00EB3966">
      <w:pPr>
        <w:pStyle w:val="NormalWeb"/>
        <w:spacing w:before="0" w:beforeAutospacing="0" w:after="0" w:afterAutospacing="0"/>
        <w:contextualSpacing/>
        <w:rPr>
          <w:rFonts w:asciiTheme="majorHAnsi" w:hAnsiTheme="majorHAnsi" w:cstheme="majorHAnsi"/>
          <w:sz w:val="10"/>
          <w:szCs w:val="10"/>
        </w:rPr>
      </w:pPr>
    </w:p>
    <w:p w:rsidR="00092269"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IF </w:instrText>
      </w:r>
      <w:r>
        <w:rPr>
          <w:rFonts w:asciiTheme="majorHAnsi" w:hAnsiTheme="majorHAnsi" w:cstheme="majorHAnsi"/>
          <w:sz w:val="16"/>
          <w:szCs w:val="16"/>
        </w:rPr>
        <w:instrText>1.00</w:instrText>
      </w:r>
      <w:r>
        <w:rPr>
          <w:rFonts w:asciiTheme="majorHAnsi" w:hAnsiTheme="majorHAnsi" w:cstheme="majorHAnsi"/>
          <w:sz w:val="16"/>
          <w:szCs w:val="16"/>
        </w:rPr>
        <w:instrText xml:space="preserve"> &gt; 0 "</w:instrText>
      </w:r>
      <w:r>
        <w:rPr>
          <w:rFonts w:asciiTheme="majorHAnsi" w:hAnsiTheme="majorHAnsi" w:cstheme="majorHAnsi"/>
          <w:noProof/>
          <w:sz w:val="16"/>
          <w:szCs w:val="16"/>
        </w:rPr>
        <w:drawing>
          <wp:anchor distT="0" distB="0" distL="0" distR="0" simplePos="0" relativeHeight="251669504"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20"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instrText xml:space="preserve">This activity was planned by and for the healthcare team, and learners will receive </w:instrText>
      </w:r>
      <w:r>
        <w:rPr>
          <w:rFonts w:asciiTheme="majorHAnsi" w:hAnsiTheme="majorHAnsi" w:cstheme="majorHAnsi"/>
          <w:sz w:val="16"/>
          <w:szCs w:val="16"/>
        </w:rPr>
        <w:instrText>1.00</w:instrText>
      </w:r>
      <w:r>
        <w:rPr>
          <w:rFonts w:asciiTheme="majorHAnsi" w:hAnsiTheme="majorHAnsi" w:cstheme="majorHAnsi"/>
          <w:sz w:val="16"/>
          <w:szCs w:val="16"/>
        </w:rPr>
        <w:instrText xml:space="preserve"> IPCE credit(s) for learning and change.</w:instrTex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R="0094313A"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instrText xml:space="preserve">" "" </w:instrText>
      </w:r>
      <w:r>
        <w:rPr>
          <w:rFonts w:asciiTheme="majorHAnsi" w:hAnsiTheme="majorHAnsi" w:cstheme="majorHAnsi"/>
          <w:sz w:val="16"/>
          <w:szCs w:val="16"/>
        </w:rPr>
        <w:fldChar w:fldCharType="separate"/>
      </w:r>
      <w:r>
        <w:rPr>
          <w:rFonts w:asciiTheme="majorHAnsi" w:hAnsiTheme="majorHAnsi" w:cstheme="majorHAnsi"/>
          <w:noProof/>
          <w:sz w:val="16"/>
          <w:szCs w:val="16"/>
        </w:rPr>
        <w:drawing>
          <wp:anchor distT="0" distB="0" distL="0" distR="0" simplePos="0" relativeHeight="251670528"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947402984"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t xml:space="preserve">This activity was planned by and for the healthcare team, and learners will receive </w:t>
      </w:r>
      <w:r>
        <w:rPr>
          <w:rFonts w:asciiTheme="majorHAnsi" w:hAnsiTheme="majorHAnsi" w:cstheme="majorHAnsi"/>
          <w:sz w:val="16"/>
          <w:szCs w:val="16"/>
        </w:rPr>
        <w:t>1.00</w:t>
      </w:r>
      <w:r>
        <w:rPr>
          <w:rFonts w:asciiTheme="majorHAnsi" w:hAnsiTheme="majorHAnsi" w:cstheme="majorHAnsi"/>
          <w:sz w:val="16"/>
          <w:szCs w:val="16"/>
        </w:rPr>
        <w:t xml:space="preserve"> IPCE credit(s) for learning and change.</w: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end"/>
      </w:r>
      <w:r w:rsidRPr="003428F9" w:rsidR="003428F9">
        <w:rPr>
          <w:rFonts w:asciiTheme="majorHAnsi" w:hAnsiTheme="majorHAnsi" w:cstheme="majorHAnsi"/>
          <w:sz w:val="16"/>
          <w:szCs w:val="16"/>
        </w:rPr>
        <w:fldChar w:fldCharType="begin"/>
      </w:r>
      <w:r w:rsidRPr="003428F9" w:rsidR="003428F9">
        <w:rPr>
          <w:rFonts w:asciiTheme="majorHAnsi" w:hAnsiTheme="majorHAnsi" w:cstheme="majorHAnsi"/>
          <w:sz w:val="16"/>
          <w:szCs w:val="16"/>
        </w:rPr>
        <w:instrText xml:space="preserve"> </w:instrText>
      </w:r>
      <w:r w:rsidR="003428F9">
        <w:rPr>
          <w:rFonts w:asciiTheme="majorHAnsi" w:hAnsiTheme="majorHAnsi" w:cstheme="majorHAnsi"/>
          <w:sz w:val="16"/>
          <w:szCs w:val="16"/>
        </w:rPr>
        <w:instrText xml:space="preserve">IF </w:instrText>
      </w:r>
      <w:r w:rsidR="003428F9">
        <w:rPr>
          <w:rFonts w:asciiTheme="majorHAnsi" w:hAnsiTheme="majorHAnsi" w:cstheme="majorHAnsi"/>
          <w:sz w:val="16"/>
          <w:szCs w:val="16"/>
        </w:rPr>
        <w:instrText>1.00</w:instrText>
      </w:r>
      <w:r w:rsidR="003428F9">
        <w:rPr>
          <w:rFonts w:asciiTheme="majorHAnsi" w:hAnsiTheme="majorHAnsi" w:cstheme="majorHAnsi"/>
          <w:sz w:val="16"/>
          <w:szCs w:val="16"/>
        </w:rPr>
        <w:instrText xml:space="preserve"> &gt; 0 "</w:instrText>
      </w:r>
      <w:r w:rsidR="00C83154">
        <w:rPr>
          <w:rFonts w:asciiTheme="majorHAnsi" w:hAnsiTheme="majorHAnsi" w:cstheme="majorHAnsi"/>
          <w:noProof/>
          <w:sz w:val="16"/>
          <w:szCs w:val="16"/>
        </w:rPr>
        <w:drawing>
          <wp:anchor distT="0" distB="0" distL="0" distR="27305" simplePos="0" relativeHeight="251659264"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15"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instrText xml:space="preserve">Ascension designates this </w:instrText>
      </w:r>
      <w:r w:rsidR="003428F9">
        <w:rPr>
          <w:rFonts w:asciiTheme="majorHAnsi" w:hAnsiTheme="majorHAnsi" w:cstheme="majorHAnsi"/>
          <w:sz w:val="16"/>
          <w:szCs w:val="16"/>
        </w:rPr>
        <w:instrText>Enduring Material</w:instrText>
      </w:r>
      <w:r w:rsidR="003428F9">
        <w:rPr>
          <w:rFonts w:asciiTheme="majorHAnsi" w:hAnsiTheme="majorHAnsi" w:cstheme="majorHAnsi"/>
          <w:sz w:val="16"/>
          <w:szCs w:val="16"/>
        </w:rPr>
        <w:instrText xml:space="preserve"> for a maximum of </w:instrText>
      </w:r>
      <w:r w:rsidR="003428F9">
        <w:rPr>
          <w:rFonts w:asciiTheme="majorHAnsi" w:hAnsiTheme="majorHAnsi" w:cstheme="majorHAnsi"/>
          <w:sz w:val="16"/>
          <w:szCs w:val="16"/>
        </w:rPr>
        <w:instrText>1.00</w:instrText>
      </w:r>
      <w:r w:rsidR="003428F9">
        <w:rPr>
          <w:rFonts w:asciiTheme="majorHAnsi" w:hAnsiTheme="majorHAnsi" w:cstheme="majorHAnsi"/>
          <w:sz w:val="16"/>
          <w:szCs w:val="16"/>
        </w:rPr>
        <w:instrText xml:space="preserve"> </w:instrText>
      </w:r>
      <w:r w:rsidR="003428F9">
        <w:rPr>
          <w:rFonts w:asciiTheme="majorHAnsi" w:hAnsiTheme="majorHAnsi" w:cstheme="majorHAnsi"/>
          <w:i/>
          <w:iCs/>
          <w:sz w:val="16"/>
          <w:szCs w:val="16"/>
        </w:rPr>
        <w:instrText>AMA PRA Category 1 Credit(s)</w:instrText>
      </w:r>
      <w:r w:rsidR="003428F9">
        <w:rPr>
          <w:rFonts w:ascii="Calibri Light" w:hAnsi="Calibri Light" w:cs="Calibri Light"/>
          <w:i/>
          <w:iCs/>
          <w:sz w:val="16"/>
          <w:szCs w:val="16"/>
        </w:rPr>
        <w:instrText>™</w:instrText>
      </w:r>
      <w:r w:rsidR="003428F9">
        <w:rPr>
          <w:rFonts w:asciiTheme="majorHAnsi" w:hAnsiTheme="majorHAnsi" w:cstheme="majorHAnsi"/>
          <w:sz w:val="16"/>
          <w:szCs w:val="16"/>
        </w:rPr>
        <w:instrText>. Physicians should claim only the credit commensurate with the exten</w:instrText>
      </w:r>
      <w:r w:rsidR="00C83154">
        <w:rPr>
          <w:rFonts w:asciiTheme="majorHAnsi" w:hAnsiTheme="majorHAnsi" w:cstheme="majorHAnsi"/>
          <w:sz w:val="16"/>
          <w:szCs w:val="16"/>
        </w:rPr>
        <w:instrText>t of their participation in the activity.</w:instrTex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00F754C3" w:rsidRPr="0094313A" w:rsidP="00EB3966">
      <w:pPr>
        <w:pStyle w:val="NormalWeb"/>
        <w:spacing w:before="0" w:beforeAutospacing="0" w:after="0" w:afterAutospacing="0"/>
        <w:contextualSpacing/>
        <w:rPr>
          <w:sz w:val="16"/>
          <w:szCs w:val="16"/>
        </w:rPr>
      </w:pPr>
      <w:r>
        <w:rPr>
          <w:rFonts w:asciiTheme="majorHAnsi" w:hAnsiTheme="majorHAnsi" w:cstheme="majorHAnsi"/>
          <w:sz w:val="16"/>
          <w:szCs w:val="16"/>
        </w:rPr>
        <w:instrText>" ""</w:instrText>
      </w:r>
      <w:r w:rsidRPr="003428F9">
        <w:rPr>
          <w:rFonts w:asciiTheme="majorHAnsi" w:hAnsiTheme="majorHAnsi" w:cstheme="majorHAnsi"/>
          <w:sz w:val="16"/>
          <w:szCs w:val="16"/>
        </w:rPr>
        <w:instrText xml:space="preserve"> </w:instrText>
      </w:r>
      <w:r w:rsidRPr="003428F9">
        <w:rPr>
          <w:rFonts w:asciiTheme="majorHAnsi" w:hAnsiTheme="majorHAnsi" w:cstheme="majorHAnsi"/>
          <w:sz w:val="16"/>
          <w:szCs w:val="16"/>
        </w:rPr>
        <w:fldChar w:fldCharType="separate"/>
      </w:r>
      <w:r w:rsidR="00C83154">
        <w:rPr>
          <w:rFonts w:asciiTheme="majorHAnsi" w:hAnsiTheme="majorHAnsi" w:cstheme="majorHAnsi"/>
          <w:noProof/>
          <w:sz w:val="16"/>
          <w:szCs w:val="16"/>
        </w:rPr>
        <w:drawing>
          <wp:anchor distT="0" distB="0" distL="0" distR="27305" simplePos="0" relativeHeight="251660288"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2063693949"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t xml:space="preserve">Ascension designates this </w:t>
      </w:r>
      <w:r w:rsidR="003428F9">
        <w:rPr>
          <w:rFonts w:asciiTheme="majorHAnsi" w:hAnsiTheme="majorHAnsi" w:cstheme="majorHAnsi"/>
          <w:sz w:val="16"/>
          <w:szCs w:val="16"/>
        </w:rPr>
        <w:t>Enduring Material</w:t>
      </w:r>
      <w:r w:rsidR="003428F9">
        <w:rPr>
          <w:rFonts w:asciiTheme="majorHAnsi" w:hAnsiTheme="majorHAnsi" w:cstheme="majorHAnsi"/>
          <w:sz w:val="16"/>
          <w:szCs w:val="16"/>
        </w:rPr>
        <w:t xml:space="preserve"> for a maximum of </w:t>
      </w:r>
      <w:r w:rsidR="003428F9">
        <w:rPr>
          <w:rFonts w:asciiTheme="majorHAnsi" w:hAnsiTheme="majorHAnsi" w:cstheme="majorHAnsi"/>
          <w:sz w:val="16"/>
          <w:szCs w:val="16"/>
        </w:rPr>
        <w:t>1.00</w:t>
      </w:r>
      <w:r w:rsidR="003428F9">
        <w:rPr>
          <w:rFonts w:asciiTheme="majorHAnsi" w:hAnsiTheme="majorHAnsi" w:cstheme="majorHAnsi"/>
          <w:sz w:val="16"/>
          <w:szCs w:val="16"/>
        </w:rPr>
        <w:t xml:space="preserve"> </w:t>
      </w:r>
      <w:r w:rsidR="003428F9">
        <w:rPr>
          <w:rFonts w:asciiTheme="majorHAnsi" w:hAnsiTheme="majorHAnsi" w:cstheme="majorHAnsi"/>
          <w:i/>
          <w:iCs/>
          <w:sz w:val="16"/>
          <w:szCs w:val="16"/>
        </w:rPr>
        <w:t>AMA PRA Category 1 Credit(s)</w:t>
      </w:r>
      <w:r w:rsidR="003428F9">
        <w:rPr>
          <w:rFonts w:ascii="Calibri Light" w:hAnsi="Calibri Light" w:cs="Calibri Light"/>
          <w:i/>
          <w:iCs/>
          <w:sz w:val="16"/>
          <w:szCs w:val="16"/>
        </w:rPr>
        <w:t>™</w:t>
      </w:r>
      <w:r w:rsidR="003428F9">
        <w:rPr>
          <w:rFonts w:asciiTheme="majorHAnsi" w:hAnsiTheme="majorHAnsi" w:cstheme="majorHAnsi"/>
          <w:sz w:val="16"/>
          <w:szCs w:val="16"/>
        </w:rPr>
        <w:t>. Physicians should claim only the credit commensurate with the exten</w:t>
      </w:r>
      <w:r w:rsidR="00C83154">
        <w:rPr>
          <w:rFonts w:asciiTheme="majorHAnsi" w:hAnsiTheme="majorHAnsi" w:cstheme="majorHAnsi"/>
          <w:sz w:val="16"/>
          <w:szCs w:val="16"/>
        </w:rPr>
        <w:t>t of their participation in the activity.</w: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Pr="003428F9" w:rsidP="00EB3966">
      <w:pPr>
        <w:pStyle w:val="NormalWeb"/>
        <w:spacing w:before="0" w:beforeAutospacing="0" w:after="0" w:afterAutospacing="0"/>
        <w:contextualSpacing/>
        <w:rPr>
          <w:rFonts w:asciiTheme="majorHAnsi" w:hAnsiTheme="majorHAnsi" w:cstheme="majorHAnsi"/>
          <w:sz w:val="16"/>
          <w:szCs w:val="16"/>
        </w:rPr>
      </w:pPr>
      <w:r w:rsidRPr="003428F9">
        <w:rPr>
          <w:rFonts w:asciiTheme="majorHAnsi" w:hAnsiTheme="majorHAnsi" w:cstheme="majorHAnsi"/>
          <w:sz w:val="16"/>
          <w:szCs w:val="16"/>
        </w:rPr>
        <w:fldChar w:fldCharType="end"/>
      </w:r>
      <w:r w:rsidRPr="00F754C3" w:rsidR="00F754C3">
        <w:rPr>
          <w:rFonts w:asciiTheme="majorHAnsi" w:hAnsiTheme="majorHAnsi" w:cstheme="majorHAnsi"/>
          <w:sz w:val="16"/>
          <w:szCs w:val="16"/>
        </w:rPr>
        <w:fldChar w:fldCharType="begin"/>
      </w:r>
      <w:r w:rsidRPr="00F754C3" w:rsid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1.00</w:instrText>
      </w:r>
      <w:r w:rsidRPr="00F754C3" w:rsidR="00F754C3">
        <w:rPr>
          <w:rFonts w:asciiTheme="majorHAnsi" w:hAnsiTheme="majorHAnsi" w:cstheme="majorHAnsi"/>
          <w:sz w:val="16"/>
          <w:szCs w:val="16"/>
        </w:rPr>
        <w:instrText xml:space="preserve"> &gt; 0 "</w:instrText>
      </w:r>
      <w:r w:rsidR="0094313A">
        <w:rPr>
          <w:rFonts w:asciiTheme="majorHAnsi" w:hAnsiTheme="majorHAnsi" w:cstheme="majorHAnsi"/>
          <w:noProof/>
          <w:sz w:val="16"/>
          <w:szCs w:val="16"/>
        </w:rPr>
        <w:drawing>
          <wp:anchor distT="0" distB="0" distL="0" distR="0" simplePos="0" relativeHeight="251661312"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16"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sidR="00F754C3">
        <w:rPr>
          <w:rFonts w:asciiTheme="majorHAnsi" w:hAnsiTheme="majorHAnsi" w:cstheme="majorHAnsi"/>
          <w:sz w:val="16"/>
          <w:szCs w:val="16"/>
        </w:rPr>
        <w:instrText xml:space="preserve">This activity is awarded </w:instrText>
      </w:r>
      <w:r w:rsidRPr="00F754C3" w:rsidR="00F754C3">
        <w:rPr>
          <w:rFonts w:asciiTheme="majorHAnsi" w:hAnsiTheme="majorHAnsi" w:cstheme="majorHAnsi"/>
          <w:sz w:val="16"/>
          <w:szCs w:val="16"/>
        </w:rPr>
        <w:instrText>1.00</w:instrText>
      </w:r>
      <w:r w:rsidR="00F8142C">
        <w:rPr>
          <w:rFonts w:asciiTheme="majorHAnsi" w:hAnsiTheme="majorHAnsi" w:cstheme="majorHAnsi"/>
          <w:sz w:val="16"/>
          <w:szCs w:val="16"/>
        </w:rPr>
        <w:instrText xml:space="preserve"> ANCC</w:instrText>
      </w:r>
      <w:r w:rsidRPr="00F754C3" w:rsidR="00F754C3">
        <w:rPr>
          <w:rFonts w:asciiTheme="majorHAnsi" w:hAnsiTheme="majorHAnsi" w:cstheme="majorHAnsi"/>
          <w:sz w:val="16"/>
          <w:szCs w:val="16"/>
        </w:rPr>
        <w:instrText xml:space="preserve"> contact hour</w:instrText>
      </w:r>
      <w:r w:rsidR="0094313A">
        <w:rPr>
          <w:rFonts w:asciiTheme="majorHAnsi" w:hAnsiTheme="majorHAnsi" w:cstheme="majorHAnsi"/>
          <w:sz w:val="16"/>
          <w:szCs w:val="16"/>
        </w:rPr>
        <w:instrText>(</w:instrText>
      </w:r>
      <w:r w:rsidRPr="00F754C3" w:rsidR="00F754C3">
        <w:rPr>
          <w:rFonts w:asciiTheme="majorHAnsi" w:hAnsiTheme="majorHAnsi" w:cstheme="majorHAnsi"/>
          <w:sz w:val="16"/>
          <w:szCs w:val="16"/>
        </w:rPr>
        <w:instrText>s</w:instrText>
      </w:r>
      <w:r w:rsidR="0094313A">
        <w:rPr>
          <w:rFonts w:asciiTheme="majorHAnsi" w:hAnsiTheme="majorHAnsi" w:cstheme="majorHAnsi"/>
          <w:sz w:val="16"/>
          <w:szCs w:val="16"/>
        </w:rPr>
        <w:instrText>)</w:instrText>
      </w:r>
      <w:r w:rsidRPr="00F754C3" w:rsidR="00F754C3">
        <w:rPr>
          <w:rFonts w:asciiTheme="majorHAnsi" w:hAnsiTheme="majorHAnsi" w:cstheme="majorHAnsi"/>
          <w:sz w:val="16"/>
          <w:szCs w:val="16"/>
        </w:rPr>
        <w:instrText>. (based on 60 minutes per contact hour)</w:instrTex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94313A">
        <w:rPr>
          <w:rFonts w:asciiTheme="majorHAnsi" w:hAnsiTheme="majorHAnsi" w:cstheme="majorHAnsi"/>
          <w:noProof/>
          <w:sz w:val="16"/>
          <w:szCs w:val="16"/>
        </w:rPr>
        <w:drawing>
          <wp:anchor distT="0" distB="0" distL="0" distR="0" simplePos="0" relativeHeight="251662336"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1389877227"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Pr>
          <w:rFonts w:asciiTheme="majorHAnsi" w:hAnsiTheme="majorHAnsi" w:cstheme="majorHAnsi"/>
          <w:sz w:val="16"/>
          <w:szCs w:val="16"/>
        </w:rPr>
        <w:t xml:space="preserve">This activity is awarded </w:t>
      </w:r>
      <w:r w:rsidRPr="00F754C3">
        <w:rPr>
          <w:rFonts w:asciiTheme="majorHAnsi" w:hAnsiTheme="majorHAnsi" w:cstheme="majorHAnsi"/>
          <w:sz w:val="16"/>
          <w:szCs w:val="16"/>
        </w:rPr>
        <w:t>1.00</w:t>
      </w:r>
      <w:r w:rsidR="00F8142C">
        <w:rPr>
          <w:rFonts w:asciiTheme="majorHAnsi" w:hAnsiTheme="majorHAnsi" w:cstheme="majorHAnsi"/>
          <w:sz w:val="16"/>
          <w:szCs w:val="16"/>
        </w:rPr>
        <w:t xml:space="preserve"> ANCC</w:t>
      </w:r>
      <w:r w:rsidRPr="00F754C3">
        <w:rPr>
          <w:rFonts w:asciiTheme="majorHAnsi" w:hAnsiTheme="majorHAnsi" w:cstheme="majorHAnsi"/>
          <w:sz w:val="16"/>
          <w:szCs w:val="16"/>
        </w:rPr>
        <w:t xml:space="preserve"> contact hour</w:t>
      </w:r>
      <w:r w:rsidR="0094313A">
        <w:rPr>
          <w:rFonts w:asciiTheme="majorHAnsi" w:hAnsiTheme="majorHAnsi" w:cstheme="majorHAnsi"/>
          <w:sz w:val="16"/>
          <w:szCs w:val="16"/>
        </w:rPr>
        <w:t>(</w:t>
      </w:r>
      <w:r w:rsidRPr="00F754C3">
        <w:rPr>
          <w:rFonts w:asciiTheme="majorHAnsi" w:hAnsiTheme="majorHAnsi" w:cstheme="majorHAnsi"/>
          <w:sz w:val="16"/>
          <w:szCs w:val="16"/>
        </w:rPr>
        <w:t>s</w:t>
      </w:r>
      <w:r w:rsidR="0094313A">
        <w:rPr>
          <w:rFonts w:asciiTheme="majorHAnsi" w:hAnsiTheme="majorHAnsi" w:cstheme="majorHAnsi"/>
          <w:sz w:val="16"/>
          <w:szCs w:val="16"/>
        </w:rPr>
        <w:t>)</w:t>
      </w:r>
      <w:r w:rsidRPr="00F754C3">
        <w:rPr>
          <w:rFonts w:asciiTheme="majorHAnsi" w:hAnsiTheme="majorHAnsi" w:cstheme="majorHAnsi"/>
          <w:sz w:val="16"/>
          <w:szCs w:val="16"/>
        </w:rPr>
        <w:t>. (based on 60 minutes per contact hour)</w: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1.00</w:instrText>
      </w:r>
      <w:r w:rsidRPr="00F754C3">
        <w:rPr>
          <w:rFonts w:asciiTheme="majorHAnsi" w:hAnsiTheme="majorHAnsi" w:cstheme="majorHAnsi"/>
          <w:sz w:val="16"/>
          <w:szCs w:val="16"/>
        </w:rPr>
        <w:instrText xml:space="preserve"> &gt; 0 "</w:instrText>
      </w:r>
      <w:r w:rsidR="00DB4085">
        <w:rPr>
          <w:rFonts w:asciiTheme="majorHAnsi" w:hAnsiTheme="majorHAnsi" w:cstheme="majorHAnsi"/>
          <w:noProof/>
          <w:sz w:val="16"/>
          <w:szCs w:val="16"/>
        </w:rPr>
        <w:drawing>
          <wp:anchor distT="0" distB="0" distL="0" distR="0" simplePos="0" relativeHeight="251663360"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17"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instrText xml:space="preserve">Ascension has been authorized by the American Academy of PAs (AAPA) to award AAPA Category 1 CME credit for activities planned in accordance with AAPA CME Criteria. This activity is designated for </w:instrText>
      </w:r>
      <w:r w:rsidRPr="00F754C3">
        <w:rPr>
          <w:rFonts w:asciiTheme="majorHAnsi" w:hAnsiTheme="majorHAnsi" w:cstheme="majorHAnsi"/>
          <w:sz w:val="16"/>
          <w:szCs w:val="16"/>
        </w:rPr>
        <w:instrText>1.00</w:instrText>
      </w:r>
      <w:r w:rsidRPr="00F754C3">
        <w:rPr>
          <w:rFonts w:asciiTheme="majorHAnsi" w:hAnsiTheme="majorHAnsi" w:cstheme="majorHAnsi"/>
          <w:sz w:val="16"/>
          <w:szCs w:val="16"/>
        </w:rPr>
        <w:instrText xml:space="preserve"> AAPA Category 1 CME credits. PAs should only claim credit commensurate with the extent of their participation.</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DB4085">
        <w:rPr>
          <w:rFonts w:asciiTheme="majorHAnsi" w:hAnsiTheme="majorHAnsi" w:cstheme="majorHAnsi"/>
          <w:noProof/>
          <w:sz w:val="16"/>
          <w:szCs w:val="16"/>
        </w:rPr>
        <w:drawing>
          <wp:anchor distT="0" distB="0" distL="0" distR="0" simplePos="0" relativeHeight="251664384"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1627255798"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t xml:space="preserve">Ascension has been authorized by the American Academy of PAs (AAPA) to award AAPA Category 1 CME credit for activities planned in accordance with AAPA CME Criteria. This activity is designated for </w:t>
      </w:r>
      <w:r w:rsidRPr="00F754C3">
        <w:rPr>
          <w:rFonts w:asciiTheme="majorHAnsi" w:hAnsiTheme="majorHAnsi" w:cstheme="majorHAnsi"/>
          <w:sz w:val="16"/>
          <w:szCs w:val="16"/>
        </w:rPr>
        <w:t>1.00</w:t>
      </w:r>
      <w:r w:rsidRPr="00F754C3">
        <w:rPr>
          <w:rFonts w:asciiTheme="majorHAnsi" w:hAnsiTheme="majorHAnsi" w:cstheme="majorHAnsi"/>
          <w:sz w:val="16"/>
          <w:szCs w:val="16"/>
        </w:rPr>
        <w:t xml:space="preserve"> AAPA Category 1 CME credits. PAs should only claim credit commensurate with the extent of their participation.</w: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1.00</w:instrText>
      </w:r>
      <w:r w:rsidRPr="00F754C3">
        <w:rPr>
          <w:rFonts w:asciiTheme="majorHAnsi" w:hAnsiTheme="majorHAnsi" w:cstheme="majorHAnsi"/>
          <w:sz w:val="16"/>
          <w:szCs w:val="16"/>
        </w:rPr>
        <w:instrText xml:space="preserve"> &gt; 0 "</w:instrText>
      </w:r>
      <w:r w:rsidR="009A3DCE">
        <w:rPr>
          <w:rFonts w:asciiTheme="majorHAnsi" w:hAnsiTheme="majorHAnsi" w:cstheme="majorHAnsi"/>
          <w:noProof/>
          <w:sz w:val="16"/>
          <w:szCs w:val="16"/>
        </w:rPr>
        <w:drawing>
          <wp:anchor distT="0" distB="0" distL="27305" distR="27305" simplePos="0" relativeHeight="251665408" behindDoc="0" locked="1" layoutInCell="1" allowOverlap="1">
            <wp:simplePos x="0" y="0"/>
            <wp:positionH relativeFrom="column">
              <wp:posOffset>17145</wp:posOffset>
            </wp:positionH>
            <wp:positionV relativeFrom="paragraph">
              <wp:posOffset>19685</wp:posOffset>
            </wp:positionV>
            <wp:extent cx="347345" cy="328930"/>
            <wp:effectExtent l="0" t="0" r="0" b="1270"/>
            <wp:wrapSquare wrapText="bothSides"/>
            <wp:docPr id="18" name="Picture 18" descr="A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CPE"/>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347345" cy="328930"/>
                    </a:xfrm>
                    <a:prstGeom prst="rect">
                      <a:avLst/>
                    </a:prstGeom>
                  </pic:spPr>
                </pic:pic>
              </a:graphicData>
            </a:graphic>
          </wp:anchor>
        </w:drawing>
      </w:r>
      <w:r w:rsidRPr="00F754C3">
        <w:rPr>
          <w:rFonts w:asciiTheme="majorHAnsi" w:hAnsiTheme="majorHAnsi" w:cstheme="majorHAnsi"/>
          <w:sz w:val="16"/>
          <w:szCs w:val="16"/>
        </w:rPr>
        <w:instrText xml:space="preserve">This knowledge-based activity qualifies for </w:instrText>
      </w:r>
      <w:r w:rsidRPr="00F754C3">
        <w:rPr>
          <w:rFonts w:asciiTheme="majorHAnsi" w:hAnsiTheme="majorHAnsi" w:cstheme="majorHAnsi"/>
          <w:sz w:val="16"/>
          <w:szCs w:val="16"/>
        </w:rPr>
        <w:instrText>1.00</w:instrText>
      </w:r>
      <w:r w:rsidRPr="00F754C3">
        <w:rPr>
          <w:rFonts w:asciiTheme="majorHAnsi" w:hAnsiTheme="majorHAnsi" w:cstheme="majorHAnsi"/>
          <w:sz w:val="16"/>
          <w:szCs w:val="16"/>
        </w:rPr>
        <w:instrText xml:space="preserve"> contact hours of continuing pharmacy education credit.</w:instrText>
      </w:r>
      <w:r w:rsidR="009A3DCE">
        <w:rPr>
          <w:rFonts w:asciiTheme="majorHAnsi" w:hAnsiTheme="majorHAnsi" w:cstheme="majorHAnsi"/>
          <w:sz w:val="16"/>
          <w:szCs w:val="16"/>
        </w:rPr>
        <w:instrText xml:space="preserve"> </w:instrText>
      </w:r>
      <w:r w:rsidRPr="00F754C3">
        <w:rPr>
          <w:rFonts w:asciiTheme="majorHAnsi" w:hAnsiTheme="majorHAnsi" w:cstheme="majorHAnsi"/>
          <w:sz w:val="16"/>
          <w:szCs w:val="16"/>
        </w:rPr>
        <w:instrText>Pharmacy CE credits will be submitted electronically to the NABP upon successful completion of the activity.</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4914AA"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9A3DCE">
        <w:rPr>
          <w:rFonts w:asciiTheme="majorHAnsi" w:hAnsiTheme="majorHAnsi" w:cstheme="majorHAnsi"/>
          <w:noProof/>
          <w:sz w:val="16"/>
          <w:szCs w:val="16"/>
        </w:rPr>
        <w:drawing>
          <wp:anchor distT="0" distB="0" distL="27305" distR="27305" simplePos="0" relativeHeight="251666432" behindDoc="0" locked="1" layoutInCell="1" allowOverlap="1">
            <wp:simplePos x="0" y="0"/>
            <wp:positionH relativeFrom="column">
              <wp:posOffset>17145</wp:posOffset>
            </wp:positionH>
            <wp:positionV relativeFrom="paragraph">
              <wp:posOffset>19685</wp:posOffset>
            </wp:positionV>
            <wp:extent cx="347345" cy="328930"/>
            <wp:effectExtent l="0" t="0" r="0" b="1270"/>
            <wp:wrapSquare wrapText="bothSides"/>
            <wp:docPr id="1376712082" name="Picture 18" descr="A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CPE"/>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347345" cy="328930"/>
                    </a:xfrm>
                    <a:prstGeom prst="rect">
                      <a:avLst/>
                    </a:prstGeom>
                  </pic:spPr>
                </pic:pic>
              </a:graphicData>
            </a:graphic>
          </wp:anchor>
        </w:drawing>
      </w:r>
      <w:r w:rsidRPr="00F754C3">
        <w:rPr>
          <w:rFonts w:asciiTheme="majorHAnsi" w:hAnsiTheme="majorHAnsi" w:cstheme="majorHAnsi"/>
          <w:sz w:val="16"/>
          <w:szCs w:val="16"/>
        </w:rPr>
        <w:t xml:space="preserve">This knowledge-based activity qualifies for </w:t>
      </w:r>
      <w:r w:rsidRPr="00F754C3">
        <w:rPr>
          <w:rFonts w:asciiTheme="majorHAnsi" w:hAnsiTheme="majorHAnsi" w:cstheme="majorHAnsi"/>
          <w:sz w:val="16"/>
          <w:szCs w:val="16"/>
        </w:rPr>
        <w:t>1.00</w:t>
      </w:r>
      <w:r w:rsidRPr="00F754C3">
        <w:rPr>
          <w:rFonts w:asciiTheme="majorHAnsi" w:hAnsiTheme="majorHAnsi" w:cstheme="majorHAnsi"/>
          <w:sz w:val="16"/>
          <w:szCs w:val="16"/>
        </w:rPr>
        <w:t xml:space="preserve"> contact hours of continuing pharmacy education credit.</w:t>
      </w:r>
      <w:r w:rsidR="009A3DCE">
        <w:rPr>
          <w:rFonts w:asciiTheme="majorHAnsi" w:hAnsiTheme="majorHAnsi" w:cstheme="majorHAnsi"/>
          <w:sz w:val="16"/>
          <w:szCs w:val="16"/>
        </w:rPr>
        <w:t xml:space="preserve"> </w:t>
      </w:r>
      <w:r w:rsidRPr="00F754C3">
        <w:rPr>
          <w:rFonts w:asciiTheme="majorHAnsi" w:hAnsiTheme="majorHAnsi" w:cstheme="majorHAnsi"/>
          <w:sz w:val="16"/>
          <w:szCs w:val="16"/>
        </w:rPr>
        <w:t>Pharmacy CE credits will be submitted electronically to the NABP upon successful completion of the activity.</w: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1.00</w:instrText>
      </w:r>
      <w:r w:rsidRPr="00F754C3">
        <w:rPr>
          <w:rFonts w:asciiTheme="majorHAnsi" w:hAnsiTheme="majorHAnsi" w:cstheme="majorHAnsi"/>
          <w:sz w:val="16"/>
          <w:szCs w:val="16"/>
        </w:rPr>
        <w:instrText xml:space="preserve"> &gt; 0 "</w:instrText>
      </w:r>
      <w:r w:rsidR="002836AF">
        <w:rPr>
          <w:rFonts w:asciiTheme="majorHAnsi" w:hAnsiTheme="majorHAnsi" w:cstheme="majorHAnsi"/>
          <w:noProof/>
          <w:sz w:val="16"/>
          <w:szCs w:val="16"/>
        </w:rPr>
        <w:drawing>
          <wp:anchor distT="0" distB="0" distL="0" distR="0" simplePos="0" relativeHeight="251667456" behindDoc="0" locked="1" layoutInCell="1" allowOverlap="1">
            <wp:simplePos x="0" y="0"/>
            <wp:positionH relativeFrom="column">
              <wp:posOffset>2540</wp:posOffset>
            </wp:positionH>
            <wp:positionV relativeFrom="paragraph">
              <wp:posOffset>21590</wp:posOffset>
            </wp:positionV>
            <wp:extent cx="1206500" cy="457200"/>
            <wp:effectExtent l="0" t="0" r="0" b="0"/>
            <wp:wrapSquare wrapText="bothSides"/>
            <wp:docPr id="19" name="Picture 1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SWB&#10;ACE&#10;approved continuing education"/>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206500" cy="457200"/>
                    </a:xfrm>
                    <a:prstGeom prst="rect">
                      <a:avLst/>
                    </a:prstGeom>
                  </pic:spPr>
                </pic:pic>
              </a:graphicData>
            </a:graphic>
          </wp:anchor>
        </w:drawing>
      </w:r>
      <w:r w:rsidRPr="00F754C3">
        <w:rPr>
          <w:rFonts w:asciiTheme="majorHAnsi" w:hAnsiTheme="majorHAnsi" w:cstheme="majorHAnsi"/>
          <w:sz w:val="16"/>
          <w:szCs w:val="16"/>
        </w:rPr>
        <w:instrText xml:space="preserve">As a Jointly Accredited Organization, Ascension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Ascension maintains responsibility for this course.  Social workers completing this course receive </w:instrText>
      </w:r>
      <w:r w:rsidRPr="00F754C3">
        <w:rPr>
          <w:rFonts w:asciiTheme="majorHAnsi" w:hAnsiTheme="majorHAnsi" w:cstheme="majorHAnsi"/>
          <w:sz w:val="16"/>
          <w:szCs w:val="16"/>
        </w:rPr>
        <w:instrText>1.00</w:instrText>
      </w:r>
      <w:r w:rsidRPr="00F754C3">
        <w:rPr>
          <w:rFonts w:asciiTheme="majorHAnsi" w:hAnsiTheme="majorHAnsi" w:cstheme="majorHAnsi"/>
          <w:sz w:val="16"/>
          <w:szCs w:val="16"/>
        </w:rPr>
        <w:instrText xml:space="preserve"> continuing education credits.</w:instrText>
      </w:r>
    </w:p>
    <w:p w:rsidR="004914AA" w:rsidP="00EB3966">
      <w:pPr>
        <w:pStyle w:val="NormalWeb"/>
        <w:spacing w:before="0" w:beforeAutospacing="0" w:after="0" w:afterAutospacing="0"/>
        <w:contextualSpacing/>
        <w:rPr>
          <w:rFonts w:asciiTheme="majorHAnsi" w:hAnsiTheme="majorHAnsi" w:cstheme="majorHAnsi"/>
          <w:sz w:val="10"/>
          <w:szCs w:val="10"/>
        </w:rPr>
      </w:pPr>
    </w:p>
    <w:p w:rsidR="004914AA" w:rsidRPr="00022247"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2836AF">
        <w:rPr>
          <w:rFonts w:asciiTheme="majorHAnsi" w:hAnsiTheme="majorHAnsi" w:cstheme="majorHAnsi"/>
          <w:noProof/>
          <w:sz w:val="16"/>
          <w:szCs w:val="16"/>
        </w:rPr>
        <w:drawing>
          <wp:anchor distT="0" distB="0" distL="0" distR="0" simplePos="0" relativeHeight="251668480" behindDoc="0" locked="1" layoutInCell="1" allowOverlap="1">
            <wp:simplePos x="0" y="0"/>
            <wp:positionH relativeFrom="column">
              <wp:posOffset>2540</wp:posOffset>
            </wp:positionH>
            <wp:positionV relativeFrom="paragraph">
              <wp:posOffset>21590</wp:posOffset>
            </wp:positionV>
            <wp:extent cx="1206500" cy="457200"/>
            <wp:effectExtent l="0" t="0" r="0" b="0"/>
            <wp:wrapSquare wrapText="bothSides"/>
            <wp:docPr id="915298849" name="Picture 1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SWB&#10;ACE&#10;approved continuing education"/>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206500" cy="457200"/>
                    </a:xfrm>
                    <a:prstGeom prst="rect">
                      <a:avLst/>
                    </a:prstGeom>
                  </pic:spPr>
                </pic:pic>
              </a:graphicData>
            </a:graphic>
          </wp:anchor>
        </w:drawing>
      </w:r>
      <w:r w:rsidRPr="00F754C3">
        <w:rPr>
          <w:rFonts w:asciiTheme="majorHAnsi" w:hAnsiTheme="majorHAnsi" w:cstheme="majorHAnsi"/>
          <w:sz w:val="16"/>
          <w:szCs w:val="16"/>
        </w:rPr>
        <w:t xml:space="preserve">As a Jointly Accredited Organization, Ascension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Ascension maintains responsibility for this course.  Social workers completing this course receive </w:t>
      </w:r>
      <w:r w:rsidRPr="00F754C3">
        <w:rPr>
          <w:rFonts w:asciiTheme="majorHAnsi" w:hAnsiTheme="majorHAnsi" w:cstheme="majorHAnsi"/>
          <w:sz w:val="16"/>
          <w:szCs w:val="16"/>
        </w:rPr>
        <w:t>1.00</w:t>
      </w:r>
      <w:r w:rsidRPr="00F754C3">
        <w:rPr>
          <w:rFonts w:asciiTheme="majorHAnsi" w:hAnsiTheme="majorHAnsi" w:cstheme="majorHAnsi"/>
          <w:sz w:val="16"/>
          <w:szCs w:val="16"/>
        </w:rPr>
        <w:t xml:space="preserve"> continuing education credits.</w:t>
      </w:r>
    </w:p>
    <w:p w:rsidR="004914AA"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022247" w:rsidR="004914AA">
        <w:rPr>
          <w:rFonts w:asciiTheme="majorHAnsi" w:hAnsiTheme="majorHAnsi" w:cstheme="majorHAnsi"/>
          <w:sz w:val="16"/>
          <w:szCs w:val="16"/>
        </w:rPr>
        <w:fldChar w:fldCharType="begin"/>
      </w:r>
      <w:r w:rsidRPr="00022247" w:rsidR="004914AA">
        <w:rPr>
          <w:rFonts w:asciiTheme="majorHAnsi" w:hAnsiTheme="majorHAnsi" w:cstheme="majorHAnsi"/>
          <w:sz w:val="16"/>
          <w:szCs w:val="16"/>
        </w:rPr>
        <w:instrText xml:space="preserve"> IF </w:instrText>
      </w:r>
      <w:r w:rsidRPr="00022247" w:rsidR="004914AA">
        <w:rPr>
          <w:rFonts w:asciiTheme="majorHAnsi" w:hAnsiTheme="majorHAnsi" w:cstheme="majorHAnsi"/>
          <w:sz w:val="16"/>
          <w:szCs w:val="16"/>
        </w:rPr>
        <w:instrText>0.00</w:instrText>
      </w:r>
      <w:r w:rsidRPr="00022247" w:rsidR="004914AA">
        <w:rPr>
          <w:rFonts w:asciiTheme="majorHAnsi" w:hAnsiTheme="majorHAnsi" w:cstheme="majorHAnsi"/>
          <w:sz w:val="16"/>
          <w:szCs w:val="16"/>
        </w:rPr>
        <w:instrText xml:space="preserve"> &gt; 0 "</w:instrText>
      </w:r>
      <w:r w:rsidRPr="00022247" w:rsidR="004914AA">
        <w:rPr>
          <w:rFonts w:asciiTheme="majorHAnsi" w:hAnsiTheme="majorHAnsi" w:cstheme="majorHAnsi"/>
          <w:noProof/>
          <w:sz w:val="16"/>
          <w:szCs w:val="16"/>
        </w:rPr>
        <w:drawing>
          <wp:anchor distT="0" distB="0" distL="0" distR="27305" simplePos="0" relativeHeight="251671552" behindDoc="0" locked="1" layoutInCell="1" allowOverlap="1">
            <wp:simplePos x="0" y="0"/>
            <wp:positionH relativeFrom="column">
              <wp:posOffset>3810</wp:posOffset>
            </wp:positionH>
            <wp:positionV relativeFrom="paragraph">
              <wp:posOffset>26035</wp:posOffset>
            </wp:positionV>
            <wp:extent cx="1097280" cy="457200"/>
            <wp:effectExtent l="0" t="0" r="0" b="0"/>
            <wp:wrapSquare wrapText="bothSides"/>
            <wp:docPr id="1" name="Picture 1" descr="American Psychological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merican Psychological Association"/>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1097280" cy="457200"/>
                    </a:xfrm>
                    <a:prstGeom prst="rect">
                      <a:avLst/>
                    </a:prstGeom>
                  </pic:spPr>
                </pic:pic>
              </a:graphicData>
            </a:graphic>
          </wp:anchor>
        </w:drawing>
      </w:r>
      <w:r w:rsidRPr="00022247" w:rsidR="004914AA">
        <w:rPr>
          <w:rFonts w:asciiTheme="majorHAnsi" w:hAnsiTheme="majorHAnsi" w:cstheme="majorHAnsi"/>
          <w:sz w:val="16"/>
          <w:szCs w:val="16"/>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p>
    <w:p w:rsidR="004914AA" w:rsidRPr="00022247" w:rsidP="00EB3966">
      <w:pPr>
        <w:pStyle w:val="NormalWeb"/>
        <w:spacing w:before="0" w:beforeAutospacing="0" w:after="0" w:afterAutospacing="0"/>
        <w:contextualSpacing/>
        <w:rPr>
          <w:rFonts w:asciiTheme="majorHAnsi" w:hAnsiTheme="majorHAnsi" w:cstheme="majorHAnsi"/>
          <w:sz w:val="16"/>
          <w:szCs w:val="16"/>
        </w:rPr>
      </w:pPr>
    </w:p>
    <w:p w:rsidR="00733EDA" w:rsidP="00733EDA">
      <w:pPr>
        <w:contextualSpacing/>
        <w:rPr>
          <w:rFonts w:asciiTheme="majorHAnsi" w:hAnsiTheme="majorHAnsi" w:cstheme="majorHAnsi"/>
          <w:sz w:val="16"/>
          <w:szCs w:val="16"/>
        </w:rPr>
      </w:pPr>
      <w:r w:rsidRPr="00022247">
        <w:rPr>
          <w:rFonts w:asciiTheme="majorHAnsi" w:hAnsiTheme="majorHAnsi" w:cstheme="majorHAnsi"/>
          <w:sz w:val="16"/>
          <w:szCs w:val="16"/>
        </w:rPr>
        <w:instrText xml:space="preserve">" "" </w:instrText>
      </w:r>
      <w:r w:rsidRPr="00022247">
        <w:rPr>
          <w:rFonts w:asciiTheme="majorHAnsi" w:hAnsiTheme="majorHAnsi" w:cstheme="majorHAnsi"/>
          <w:sz w:val="16"/>
          <w:szCs w:val="16"/>
        </w:rPr>
        <w:fldChar w:fldCharType="separate"/>
      </w:r>
      <w:r w:rsidRPr="00022247">
        <w:rPr>
          <w:rFonts w:asciiTheme="majorHAnsi" w:hAnsiTheme="majorHAnsi" w:cstheme="majorHAnsi"/>
          <w:sz w:val="16"/>
          <w:szCs w:val="16"/>
        </w:rPr>
        <w:fldChar w:fldCharType="end"/>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instrText>0</w:instrText>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"GRMC designates this program for a maximum of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AOAC2AMax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AOA Category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"1" "2"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A Credit(s) and will report CME and specialty credits commensurate with the extent of the physician’s participation in this activity." ""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733EDA">
        <w:rPr>
          <w:rFonts w:asciiTheme="majorHAnsi" w:hAnsiTheme="majorHAnsi" w:cstheme="majorHAnsi"/>
          <w:sz w:val="16"/>
          <w:szCs w:val="16"/>
        </w:rPr>
        <w:fldChar w:fldCharType="begin"/>
      </w:r>
      <w:r w:rsidRPr="00733EDA">
        <w:rPr>
          <w:rFonts w:asciiTheme="majorHAnsi" w:hAnsiTheme="majorHAnsi" w:cstheme="majorHAnsi"/>
          <w:sz w:val="16"/>
          <w:szCs w:val="16"/>
        </w:rPr>
        <w:instrText xml:space="preserve"> IF </w:instrText>
      </w:r>
      <w:r w:rsidRPr="00733EDA">
        <w:rPr>
          <w:rFonts w:asciiTheme="majorHAnsi" w:hAnsiTheme="majorHAnsi" w:cstheme="majorHAnsi"/>
          <w:sz w:val="16"/>
          <w:szCs w:val="16"/>
        </w:rPr>
        <w:instrText>0.00</w:instrText>
      </w:r>
      <w:r>
        <w:rPr>
          <w:rFonts w:asciiTheme="majorHAnsi" w:hAnsiTheme="majorHAnsi" w:cstheme="majorHAnsi"/>
          <w:sz w:val="16"/>
          <w:szCs w:val="16"/>
        </w:rPr>
        <w:instrText xml:space="preserve"> &gt; 0 "</w:instrText>
      </w:r>
    </w:p>
    <w:p w:rsidR="00733EDA" w:rsidP="00733EDA">
      <w:pPr>
        <w:contextualSpacing/>
        <w:rPr>
          <w:rFonts w:asciiTheme="majorHAnsi" w:hAnsiTheme="majorHAnsi" w:cstheme="majorHAnsi"/>
          <w:sz w:val="16"/>
          <w:szCs w:val="16"/>
        </w:rPr>
      </w:pPr>
    </w:p>
    <w:p w:rsidR="002836AF" w:rsidRPr="00733EDA" w:rsidP="00733EDA">
      <w:pPr>
        <w:contextualSpacing/>
        <w:rPr>
          <w:rFonts w:eastAsia="Cambria" w:asciiTheme="majorHAnsi" w:hAnsiTheme="majorHAnsi" w:cstheme="majorHAnsi"/>
          <w:sz w:val="16"/>
          <w:szCs w:val="16"/>
        </w:rPr>
        <w:sectPr w:rsidSect="00235293">
          <w:type w:val="continuous"/>
          <w:pgSz w:w="12240" w:h="15840"/>
          <w:pgMar w:top="432" w:right="432" w:bottom="432" w:left="432" w:header="720" w:footer="720" w:gutter="0"/>
          <w:cols w:num="2" w:sep="1" w:space="432" w:equalWidth="0">
            <w:col w:w="7227" w:space="432"/>
            <w:col w:w="3717"/>
          </w:cols>
          <w:docGrid w:linePitch="360"/>
        </w:sectPr>
      </w:pPr>
      <w:r>
        <w:rPr>
          <w:rFonts w:asciiTheme="majorHAnsi" w:hAnsiTheme="majorHAnsi" w:cstheme="majorHAnsi"/>
          <w:noProof/>
          <w:sz w:val="16"/>
          <w:szCs w:val="16"/>
        </w:rPr>
        <w:drawing>
          <wp:anchor distT="0" distB="0" distL="114300" distR="114300" simplePos="0" relativeHeight="251672576" behindDoc="0" locked="0" layoutInCell="1" allowOverlap="1">
            <wp:simplePos x="0" y="0"/>
            <wp:positionH relativeFrom="column">
              <wp:posOffset>0</wp:posOffset>
            </wp:positionH>
            <wp:positionV relativeFrom="page">
              <wp:posOffset>2682240</wp:posOffset>
            </wp:positionV>
            <wp:extent cx="914400" cy="914400"/>
            <wp:effectExtent l="0" t="0" r="0" b="0"/>
            <wp:wrapSquare wrapText="bothSides"/>
            <wp:docPr id="212680405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04052" name="Picture 1" descr="A blue and black logo&#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Pr="00733EDA">
        <w:rPr>
          <w:rFonts w:asciiTheme="majorHAnsi" w:hAnsiTheme="majorHAnsi" w:cstheme="majorHAnsi"/>
          <w:sz w:val="16"/>
          <w:szCs w:val="16"/>
        </w:rPr>
        <w:instrText>For activities awarding BOC, add the following statement:</w:instrText>
      </w:r>
      <w:r w:rsidRPr="00733EDA">
        <w:rPr>
          <w:rFonts w:asciiTheme="majorHAnsi" w:hAnsiTheme="majorHAnsi" w:cstheme="majorHAnsi"/>
          <w:sz w:val="16"/>
          <w:szCs w:val="16"/>
        </w:rPr>
        <w:br/>
        <w:instrText xml:space="preserve">Ascension (Joint Accreditation Provider ID# 4008174) is approved by the Board of Certification, Inc. to provide continuing education to Athletic Trainers (ATs). This program is eligible for a maximum of </w:instrText>
      </w:r>
      <w:r>
        <w:rPr>
          <w:rFonts w:asciiTheme="majorHAnsi" w:hAnsiTheme="majorHAnsi" w:cstheme="majorHAnsi"/>
          <w:sz w:val="16"/>
          <w:szCs w:val="16"/>
        </w:rPr>
        <w:fldChar w:fldCharType="begin"/>
      </w:r>
      <w:r>
        <w:rPr>
          <w:rFonts w:asciiTheme="majorHAnsi" w:hAnsiTheme="majorHAnsi" w:cstheme="majorHAnsi"/>
          <w:sz w:val="16"/>
          <w:szCs w:val="16"/>
        </w:rPr>
        <w:instrText xml:space="preserve"> MERGEFIELD BOCHoursMax \# 0.00# </w:instrText>
      </w:r>
      <w:r>
        <w:rPr>
          <w:rFonts w:asciiTheme="majorHAnsi" w:hAnsiTheme="majorHAnsi" w:cstheme="majorHAnsi"/>
          <w:sz w:val="16"/>
          <w:szCs w:val="16"/>
        </w:rPr>
        <w:fldChar w:fldCharType="separate"/>
      </w:r>
      <w:r>
        <w:rPr>
          <w:rFonts w:asciiTheme="majorHAnsi" w:hAnsiTheme="majorHAnsi" w:cstheme="majorHAnsi"/>
          <w:sz w:val="16"/>
          <w:szCs w:val="16"/>
        </w:rPr>
        <w:fldChar w:fldCharType="end"/>
      </w:r>
      <w:r w:rsidRPr="00733EDA">
        <w:rPr>
          <w:rFonts w:asciiTheme="majorHAnsi" w:hAnsiTheme="majorHAnsi" w:cstheme="majorHAnsi"/>
          <w:sz w:val="16"/>
          <w:szCs w:val="16"/>
        </w:rPr>
        <w:instrText xml:space="preserve"> Category A CEUs. ATs should claim only those hours actually spent in the educational program.</w:instrText>
      </w:r>
      <w:r>
        <w:rPr>
          <w:rFonts w:asciiTheme="majorHAnsi" w:hAnsiTheme="majorHAnsi" w:cstheme="majorHAnsi"/>
          <w:sz w:val="16"/>
          <w:szCs w:val="16"/>
        </w:rPr>
        <w:instrText>" ""</w:instrText>
      </w:r>
      <w:r w:rsidRPr="00733EDA">
        <w:rPr>
          <w:rFonts w:asciiTheme="majorHAnsi" w:hAnsiTheme="majorHAnsi" w:cstheme="majorHAnsi"/>
          <w:sz w:val="16"/>
          <w:szCs w:val="16"/>
        </w:rPr>
        <w:instrText xml:space="preserve"> </w:instrText>
      </w:r>
      <w:r w:rsidRPr="00733EDA">
        <w:rPr>
          <w:rFonts w:asciiTheme="majorHAnsi" w:hAnsiTheme="majorHAnsi" w:cstheme="majorHAnsi"/>
          <w:sz w:val="16"/>
          <w:szCs w:val="16"/>
        </w:rPr>
        <w:fldChar w:fldCharType="separate"/>
      </w:r>
      <w:r w:rsidRPr="00733EDA">
        <w:rPr>
          <w:rFonts w:asciiTheme="majorHAnsi" w:hAnsiTheme="majorHAnsi" w:cstheme="majorHAnsi"/>
          <w:sz w:val="16"/>
          <w:szCs w:val="16"/>
        </w:rPr>
        <w:fldChar w:fldCharType="end"/>
      </w:r>
    </w:p>
    <w:p w:rsid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Faculty/Course Director/Planners:</w:t>
      </w:r>
    </w:p>
    <w:p w:rsidR="000B7BB6" w:rsidRPr="008D3EEC" w:rsidP="00EB3966">
      <w:pPr>
        <w:pStyle w:val="NormalWeb"/>
        <w:spacing w:before="0" w:beforeAutospacing="0" w:after="0" w:afterAutospacing="0"/>
        <w:contextualSpacing/>
        <w:rPr>
          <w:rFonts w:ascii="Arial" w:hAnsi="Arial" w:cs="Arial"/>
          <w:color w:val="223B82"/>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Ascension has selected all faculty participating in this activity. It is the policy of Ascension that all CE/CME planning committees, faculty, authors, editors, and staff disclose relationships with commercial interests upon nomination or invitation of participation. Disclosure documents are reviewed for potential conflicts of interest and if relevant, they are resolved prior to confirmation of participation. Only those participants who have no conflict of interest or who agreed to an identified resolution process prior to their participation were involved in this activity.</w:t>
      </w:r>
    </w:p>
    <w:p w:rsidR="008D3EEC" w:rsidRPr="008D3EEC"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Conflict of Interest: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In accordance with the ACCME Standards for Commercial Support, it is the policy of Ascension to ensure balance, independence, objectivity and scientific rigor in all CE/CME activities.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Full disclosure of conflicts and conflict resolution will be made in writing via handout materials or syllabus.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86"/>
        <w:gridCol w:w="3386"/>
        <w:gridCol w:w="451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Roosevelt Bryant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Jamalyn Casey, PharmD, BCPPS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Pharmacy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Whitney Hammond,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Rachel Kearby,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Kathleen Oberhart,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Sink, LCSW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Social Work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bl>
    <w:p w:rsidR="008D3EEC" w:rsidRPr="00BB598D">
      <w:pPr>
        <w:bidi w:val="0"/>
        <w:spacing w:after="280" w:afterAutospacing="1"/>
        <w:rPr>
          <w:rFonts w:asciiTheme="majorHAnsi" w:hAnsiTheme="majorHAnsi" w:cstheme="majorHAnsi"/>
          <w:sz w:val="20"/>
          <w:szCs w:val="2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 xml:space="preserve">Commercial </w:t>
      </w:r>
      <w:r w:rsidR="005A6C8A">
        <w:rPr>
          <w:rFonts w:ascii="Arial" w:hAnsi="Arial" w:cs="Arial"/>
          <w:b/>
          <w:bCs/>
          <w:color w:val="223B82"/>
          <w:sz w:val="28"/>
          <w:szCs w:val="28"/>
        </w:rPr>
        <w:t>Support</w:t>
      </w:r>
      <w:r w:rsidRPr="008D3EEC">
        <w:rPr>
          <w:rFonts w:ascii="Arial" w:hAnsi="Arial" w:cs="Arial"/>
          <w:b/>
          <w:bCs/>
          <w:color w:val="223B82"/>
          <w:sz w:val="28"/>
          <w:szCs w:val="28"/>
        </w:rPr>
        <w: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F754C3"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IF </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 xml:space="preserve"> = "" "No commercial interest was received for this CE/CME activity." "</w:instrText>
      </w: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MERGEFIELD CommercialSupport </w:instrText>
      </w:r>
      <w:r w:rsidRPr="00BB598D">
        <w:rPr>
          <w:rFonts w:asciiTheme="majorHAnsi" w:hAnsiTheme="majorHAnsi" w:cstheme="majorHAnsi"/>
          <w:sz w:val="20"/>
          <w:szCs w:val="20"/>
        </w:rPr>
        <w:fldChar w:fldCharType="separate"/>
      </w:r>
      <w:r w:rsidR="00D70329">
        <w:rPr>
          <w:rFonts w:asciiTheme="majorHAnsi" w:hAnsiTheme="majorHAnsi" w:cstheme="majorHAnsi"/>
          <w:noProof/>
          <w:sz w:val="20"/>
          <w:szCs w:val="20"/>
        </w:rPr>
        <w:instrText>«CommercialSupport»</w:instrText>
      </w:r>
      <w:r w:rsidRPr="00BB598D">
        <w:rPr>
          <w:rFonts w:asciiTheme="majorHAnsi" w:hAnsiTheme="majorHAnsi" w:cstheme="majorHAnsi"/>
          <w:sz w:val="20"/>
          <w:szCs w:val="20"/>
        </w:rPr>
        <w:fldChar w:fldCharType="end"/>
      </w:r>
      <w:r w:rsidRPr="00BB598D">
        <w:rPr>
          <w:rFonts w:asciiTheme="majorHAnsi" w:hAnsiTheme="majorHAnsi" w:cstheme="majorHAnsi"/>
          <w:sz w:val="20"/>
          <w:szCs w:val="20"/>
        </w:rPr>
        <w:instrText xml:space="preserve">" </w:instrText>
      </w:r>
      <w:r w:rsidRPr="00BB598D">
        <w:rPr>
          <w:rFonts w:asciiTheme="majorHAnsi" w:hAnsiTheme="majorHAnsi" w:cstheme="majorHAnsi"/>
          <w:sz w:val="20"/>
          <w:szCs w:val="20"/>
        </w:rPr>
        <w:fldChar w:fldCharType="separate"/>
      </w:r>
      <w:r w:rsidRPr="00BB598D">
        <w:rPr>
          <w:rFonts w:asciiTheme="majorHAnsi" w:hAnsiTheme="majorHAnsi" w:cstheme="majorHAnsi"/>
          <w:sz w:val="20"/>
          <w:szCs w:val="20"/>
        </w:rPr>
        <w:t>No commercial interest was received for this CE/CME activity.</w:t>
      </w:r>
      <w:r w:rsidRPr="00BB598D">
        <w:rPr>
          <w:rFonts w:asciiTheme="majorHAnsi" w:hAnsiTheme="majorHAnsi" w:cstheme="majorHAnsi"/>
          <w:sz w:val="20"/>
          <w:szCs w:val="20"/>
        </w:rPr>
        <w:fldChar w:fldCharType="end"/>
      </w:r>
    </w:p>
    <w:sectPr w:rsidSect="00235293">
      <w:pgSz w:w="12240" w:h="15840"/>
      <w:pgMar w:top="432" w:right="432" w:bottom="432" w:left="432" w:header="720" w:footer="720" w:gutter="0"/>
      <w:cols w:sep="1"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D46196"/>
    <w:multiLevelType w:val="hybridMultilevel"/>
    <w:tmpl w:val="02A84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AA0F52"/>
    <w:multiLevelType w:val="hybridMultilevel"/>
    <w:tmpl w:val="DCF405B0"/>
    <w:lvl w:ilvl="0">
      <w:start w:val="1"/>
      <w:numFmt w:val="bullet"/>
      <w:lvlText w:val=""/>
      <w:lvlJc w:val="left"/>
      <w:pPr>
        <w:ind w:left="720" w:hanging="360"/>
      </w:pPr>
      <w:rPr>
        <w:rFonts w:ascii="Symbol" w:hAnsi="Symbol" w:hint="default"/>
        <w:color w:val="0071C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25A"/>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22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022247"/>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022247"/>
    <w:rPr>
      <w:rFonts w:ascii="Arial" w:eastAsia="Arial" w:hAnsi="Arial" w:cs="Arial"/>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jpe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png" /><Relationship Id="rId8" Type="http://schemas.openxmlformats.org/officeDocument/2006/relationships/image" Target="media/image5.jpe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Tejaswini Patil</cp:lastModifiedBy>
  <cp:revision>11</cp:revision>
  <dcterms:created xsi:type="dcterms:W3CDTF">2025-08-04T14:55:00Z</dcterms:created>
  <dcterms:modified xsi:type="dcterms:W3CDTF">2025-08-04T19:19:00Z</dcterms:modified>
</cp:coreProperties>
</file>