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Moral Distress and Moral Resilience: the Covid-19 Experience and Beyond</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August 3, 2022 — 7:00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This session will focus on moral distress, burnout and secondary trauma, as well as tools for building moral resilience in the clinical setting.</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1 Articulate a basic understanding of the terms moral distress, secondary trauma, and moral resilience, especially, but not exclusively,  in the context of the Covid-19 experience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2 Recognize sources of moral distress and secondary trauma in themselves, and those for whom and with whom they serve.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3 Choose at least one strategy for building moral resilience and apply it in daily practice</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r w:rsidRPr="00BB598D">
        <w:rPr>
          <w:rFonts w:asciiTheme="majorHAnsi" w:hAnsiTheme="majorHAnsi" w:cstheme="majorHAnsi"/>
          <w:sz w:val="20"/>
          <w:szCs w:val="20"/>
        </w:rPr>
        <w:t xml:space="preserve">4 Know what resources exist within Ascension to help support associate wellness and mitigate moral distress. </w:t>
      </w:r>
    </w:p>
    <w:p w:rsidRPr="00BB598D"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Anesthesiology, Cardiology, Dermatology, Emergency Medicine, Family Medicine, General Medicine, Medicine, Neurology, Ob/Gyn, Oncology, Orthopedics, Pathology &amp; Laboratory Medicine, Pediatrics, Physical Medicine &amp; Rehab, Primary Care, Psychiatry, Radiology, Radiation Oncology , Surgery, Other, Rheumatology, Palliative Care, Infectious Disease, Telemedicine, Perinatal, Neonatal, Internal Medicine, Neurosurgery, Critical Care Medicine, Ems (Pre-Hospital)</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Physician, Physician Assistant, Pharmacist, Nurse, Social Workers, Chaplain</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Physician, Physician Assistant, Pharmacist, Nurse, Social Workers, Chaplain</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Physician, Physician Assistant, Pharmacist, Nurse, Social Workers, Chaplain</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8480"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1.00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9504"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501548704"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1.00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instrText>Live Activity</w:instrText>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instrText>1.00</w:instrText>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00C83154">
        <w:rPr>
          <w:rFonts w:asciiTheme="majorHAnsi" w:hAnsiTheme="majorHAnsi" w:cstheme="majorHAnsi"/>
          <w:noProof/>
          <w:sz w:val="16"/>
          <w:szCs w:val="16"/>
        </w:rPr>
        <w:drawing>
          <wp:anchor distT="0" distB="0" distL="0" distR="27305" simplePos="0" relativeHeight="251660288"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289719903"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t xml:space="preserve">Ascension designates this </w:t>
      </w:r>
      <w:r w:rsidR="003428F9">
        <w:rPr>
          <w:rFonts w:asciiTheme="majorHAnsi" w:hAnsiTheme="majorHAnsi" w:cstheme="majorHAnsi"/>
          <w:sz w:val="16"/>
          <w:szCs w:val="16"/>
        </w:rPr>
        <w:t>Live Activity</w:t>
      </w:r>
      <w:r w:rsidR="003428F9">
        <w:rPr>
          <w:rFonts w:asciiTheme="majorHAnsi" w:hAnsiTheme="majorHAnsi" w:cstheme="majorHAnsi"/>
          <w:sz w:val="16"/>
          <w:szCs w:val="16"/>
        </w:rPr>
        <w:t xml:space="preserve"> for a maximum of </w:t>
      </w:r>
      <w:r w:rsidR="003428F9">
        <w:rPr>
          <w:rFonts w:asciiTheme="majorHAnsi" w:hAnsiTheme="majorHAnsi" w:cstheme="majorHAnsi"/>
          <w:sz w:val="16"/>
          <w:szCs w:val="16"/>
        </w:rPr>
        <w:t>1.00</w:t>
      </w:r>
      <w:r w:rsidR="003428F9">
        <w:rPr>
          <w:rFonts w:asciiTheme="majorHAnsi" w:hAnsiTheme="majorHAnsi" w:cstheme="majorHAnsi"/>
          <w:sz w:val="16"/>
          <w:szCs w:val="16"/>
        </w:rPr>
        <w:t xml:space="preserve"> </w:t>
      </w:r>
      <w:r w:rsidR="003428F9">
        <w:rPr>
          <w:rFonts w:asciiTheme="majorHAnsi" w:hAnsiTheme="majorHAnsi" w:cstheme="majorHAnsi"/>
          <w:i/>
          <w:iCs/>
          <w:sz w:val="16"/>
          <w:szCs w:val="16"/>
        </w:rPr>
        <w:t>AMA PRA Category 1 Credit(s)</w:t>
      </w:r>
      <w:r w:rsidR="003428F9">
        <w:rPr>
          <w:rFonts w:ascii="Calibri Light" w:hAnsi="Calibri Light" w:cs="Calibri Light"/>
          <w:i/>
          <w:iCs/>
          <w:sz w:val="16"/>
          <w:szCs w:val="16"/>
        </w:rPr>
        <w:t>™</w:t>
      </w:r>
      <w:r w:rsidR="003428F9">
        <w:rPr>
          <w:rFonts w:asciiTheme="majorHAnsi" w:hAnsiTheme="majorHAnsi" w:cstheme="majorHAnsi"/>
          <w:sz w:val="16"/>
          <w:szCs w:val="16"/>
        </w:rPr>
        <w:t>. Physicians should claim only the credit commensurate with the exten</w:t>
      </w:r>
      <w:r w:rsidR="00C83154">
        <w:rPr>
          <w:rFonts w:asciiTheme="majorHAnsi" w:hAnsiTheme="majorHAnsi" w:cstheme="majorHAnsi"/>
          <w:sz w:val="16"/>
          <w:szCs w:val="16"/>
        </w:rPr>
        <w:t>t of their participation in the activity.</w: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Pr="003428F9" w:rsidP="00EB3966">
      <w:pPr>
        <w:pStyle w:val="NormalWeb"/>
        <w:spacing w:before="0" w:beforeAutospacing="0" w:after="0" w:afterAutospacing="0"/>
        <w:contextualSpacing/>
        <w:rPr>
          <w:rFonts w:asciiTheme="majorHAnsi" w:hAnsiTheme="majorHAnsi" w:cstheme="majorHAnsi"/>
          <w:sz w:val="16"/>
          <w:szCs w:val="16"/>
        </w:rPr>
      </w:pPr>
      <w:r w:rsidRPr="003428F9">
        <w:rPr>
          <w:rFonts w:asciiTheme="majorHAnsi" w:hAnsiTheme="majorHAnsi" w:cstheme="majorHAnsi"/>
          <w:sz w:val="16"/>
          <w:szCs w:val="16"/>
        </w:rPr>
        <w:fldChar w:fldCharType="end"/>
      </w:r>
      <w:r w:rsidRPr="00F754C3" w:rsidR="00F754C3">
        <w:rPr>
          <w:rFonts w:asciiTheme="majorHAnsi" w:hAnsiTheme="majorHAnsi" w:cstheme="majorHAnsi"/>
          <w:sz w:val="16"/>
          <w:szCs w:val="16"/>
        </w:rPr>
        <w:fldChar w:fldCharType="begin"/>
      </w:r>
      <w:r w:rsidRPr="00F754C3" w:rsid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sid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sidR="00F754C3">
        <w:rPr>
          <w:rFonts w:asciiTheme="majorHAnsi" w:hAnsiTheme="majorHAnsi" w:cstheme="majorHAnsi"/>
          <w:sz w:val="16"/>
          <w:szCs w:val="16"/>
        </w:rPr>
        <w:instrText xml:space="preserve">This activity is awarded </w:instrText>
      </w:r>
      <w:r w:rsidRPr="00F754C3" w:rsidR="00F754C3">
        <w:rPr>
          <w:rFonts w:asciiTheme="majorHAnsi" w:hAnsiTheme="majorHAnsi" w:cstheme="majorHAnsi"/>
          <w:sz w:val="16"/>
          <w:szCs w:val="16"/>
        </w:rPr>
        <w:instrText>1.00</w:instrText>
      </w:r>
      <w:r w:rsidR="00F8142C">
        <w:rPr>
          <w:rFonts w:asciiTheme="majorHAnsi" w:hAnsiTheme="majorHAnsi" w:cstheme="majorHAnsi"/>
          <w:sz w:val="16"/>
          <w:szCs w:val="16"/>
        </w:rPr>
        <w:instrText xml:space="preserve"> ANCC</w:instrText>
      </w:r>
      <w:r w:rsidRPr="00F754C3" w:rsid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sid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134280479"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1.00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3360"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4384"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A3DCE">
        <w:rPr>
          <w:rFonts w:asciiTheme="majorHAnsi" w:hAnsiTheme="majorHAnsi" w:cstheme="majorHAnsi"/>
          <w:noProof/>
          <w:sz w:val="16"/>
          <w:szCs w:val="16"/>
        </w:rPr>
        <w:drawing>
          <wp:anchor distT="0" distB="0" distL="27305" distR="27305" simplePos="0" relativeHeight="251665408"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6285052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t xml:space="preserve">This knowledge-based activity qualifies for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contact hours of continuing pharmacy education credit.</w:t>
      </w:r>
      <w:r w:rsidR="009A3DCE">
        <w:rPr>
          <w:rFonts w:asciiTheme="majorHAnsi" w:hAnsiTheme="majorHAnsi" w:cstheme="majorHAnsi"/>
          <w:sz w:val="16"/>
          <w:szCs w:val="16"/>
        </w:rPr>
        <w:t xml:space="preserve"> </w:t>
      </w:r>
      <w:r w:rsidRPr="00F754C3">
        <w:rPr>
          <w:rFonts w:asciiTheme="majorHAnsi" w:hAnsiTheme="majorHAnsi" w:cstheme="majorHAnsi"/>
          <w:sz w:val="16"/>
          <w:szCs w:val="16"/>
        </w:rPr>
        <w:t>Pharmacy CE credits will be submitted electronically to the NABP upon successful completion of the activity.</w: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1.00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instrText>1.00</w:instrText>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2836AF">
        <w:rPr>
          <w:rFonts w:asciiTheme="majorHAnsi" w:hAnsiTheme="majorHAnsi" w:cstheme="majorHAnsi"/>
          <w:noProof/>
          <w:sz w:val="16"/>
          <w:szCs w:val="16"/>
        </w:rPr>
        <w:drawing>
          <wp:anchor distT="0" distB="0" distL="0" distR="0" simplePos="0" relativeHeight="251667456"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2036067763"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t>
      </w:r>
      <w:r w:rsidRPr="00F754C3">
        <w:rPr>
          <w:rFonts w:asciiTheme="majorHAnsi" w:hAnsiTheme="majorHAnsi" w:cstheme="majorHAnsi"/>
          <w:sz w:val="16"/>
          <w:szCs w:val="16"/>
        </w:rPr>
        <w:t>1.00</w:t>
      </w:r>
      <w:r w:rsidRPr="00F754C3">
        <w:rPr>
          <w:rFonts w:asciiTheme="majorHAnsi" w:hAnsiTheme="majorHAnsi" w:cstheme="majorHAnsi"/>
          <w:sz w:val="16"/>
          <w:szCs w:val="16"/>
        </w:rPr>
        <w:t xml:space="preserve"> continuing education credits.</w:t>
      </w:r>
    </w:p>
    <w:p w:rsidR="004914A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004914AA">
        <w:rPr>
          <w:rFonts w:asciiTheme="majorHAnsi" w:hAnsiTheme="majorHAnsi" w:cstheme="majorHAnsi"/>
          <w:sz w:val="16"/>
          <w:szCs w:val="16"/>
        </w:rPr>
        <w:fldChar w:fldCharType="begin"/>
      </w:r>
      <w:r w:rsidR="004914AA">
        <w:rPr>
          <w:rFonts w:asciiTheme="majorHAnsi" w:hAnsiTheme="majorHAnsi" w:cstheme="majorHAnsi"/>
          <w:sz w:val="16"/>
          <w:szCs w:val="16"/>
        </w:rPr>
        <w:instrText xml:space="preserve"> IF </w:instrText>
      </w:r>
      <w:r w:rsidR="004914AA">
        <w:rPr>
          <w:rFonts w:asciiTheme="majorHAnsi" w:hAnsiTheme="majorHAnsi" w:cstheme="majorHAnsi"/>
          <w:sz w:val="16"/>
          <w:szCs w:val="16"/>
        </w:rPr>
        <w:instrText>0.00</w:instrText>
      </w:r>
      <w:r w:rsidR="004914AA">
        <w:rPr>
          <w:rFonts w:asciiTheme="majorHAnsi" w:hAnsiTheme="majorHAnsi" w:cstheme="majorHAnsi"/>
          <w:sz w:val="16"/>
          <w:szCs w:val="16"/>
        </w:rPr>
        <w:instrText xml:space="preserve"> &gt; 0 "</w:instrText>
      </w:r>
      <w:r w:rsidR="004914AA">
        <w:rPr>
          <w:rFonts w:asciiTheme="majorHAnsi" w:hAnsiTheme="majorHAnsi" w:cstheme="majorHAnsi"/>
          <w:noProof/>
          <w:sz w:val="16"/>
          <w:szCs w:val="16"/>
        </w:rPr>
        <w:drawing>
          <wp:anchor distT="0" distB="0" distL="0" distR="27305" simplePos="0" relativeHeight="251670528"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sidR="004914AA">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Kenney, PhD, HEC-C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Waldron,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Bradley N Nix, PharmD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Pharmacy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Curt Ward, MD, FAAFP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Physician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Chandra Smolen,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Social Work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