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615B" w14:textId="77777777" w:rsidR="00000000" w:rsidRDefault="00000000"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14:anchorId="1D35519D" wp14:editId="2188AE08">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14:paraId="6455C6DC" w14:textId="77777777" w:rsidR="00000000" w:rsidRPr="00FC4CA5" w:rsidRDefault="00000000" w:rsidP="00EB3966">
      <w:pPr>
        <w:pStyle w:val="NormalWeb"/>
        <w:spacing w:before="0" w:beforeAutospacing="0" w:after="0" w:afterAutospacing="0"/>
        <w:contextualSpacing/>
        <w:rPr>
          <w:rFonts w:ascii="Cambria" w:hAnsi="Cambria" w:cstheme="majorHAnsi"/>
          <w:color w:val="223B82"/>
          <w:sz w:val="10"/>
          <w:szCs w:val="10"/>
        </w:rPr>
      </w:pPr>
    </w:p>
    <w:p w14:paraId="49BAC7DA" w14:textId="77777777" w:rsidR="00000000" w:rsidRDefault="0000000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14:paraId="1D91DF8C" w14:textId="77777777" w:rsidR="00000000" w:rsidRPr="00F83740" w:rsidRDefault="00000000" w:rsidP="00EB3966">
      <w:pPr>
        <w:pStyle w:val="NormalWeb"/>
        <w:spacing w:before="0" w:beforeAutospacing="0" w:after="0" w:afterAutospacing="0"/>
        <w:contextualSpacing/>
        <w:rPr>
          <w:rFonts w:ascii="Cambria" w:hAnsi="Cambria" w:cstheme="majorHAnsi"/>
          <w:color w:val="223B82"/>
          <w:sz w:val="10"/>
          <w:szCs w:val="10"/>
        </w:rPr>
      </w:pPr>
    </w:p>
    <w:p w14:paraId="0039C02D" w14:textId="77777777" w:rsidR="00000000" w:rsidRPr="0052325A" w:rsidRDefault="00000000"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Cardiology: Cardiac Arrhythmias and Novel Therapies</w:t>
      </w:r>
    </w:p>
    <w:p w14:paraId="428E284F" w14:textId="77777777" w:rsidR="00000000" w:rsidRPr="005112C7" w:rsidRDefault="00000000" w:rsidP="00EB3966">
      <w:pPr>
        <w:pStyle w:val="NormalWeb"/>
        <w:spacing w:before="0" w:beforeAutospacing="0" w:after="0" w:afterAutospacing="0"/>
        <w:contextualSpacing/>
        <w:rPr>
          <w:rFonts w:ascii="Cambria" w:hAnsi="Cambria" w:cstheme="majorHAnsi"/>
          <w:color w:val="223B82"/>
          <w:sz w:val="10"/>
          <w:szCs w:val="10"/>
        </w:rPr>
      </w:pPr>
    </w:p>
    <w:p w14:paraId="62AD2DC0" w14:textId="77777777" w:rsidR="00000000" w:rsidRPr="00314025" w:rsidRDefault="00000000"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Pr>
          <w:rFonts w:ascii="Calibri Light" w:hAnsi="Calibri Light" w:cs="Calibri Light"/>
          <w:color w:val="223B82"/>
          <w:sz w:val="28"/>
          <w:szCs w:val="28"/>
        </w:rPr>
        <w:tab/>
      </w:r>
      <w:r>
        <w:rPr>
          <w:rFonts w:ascii="Calibri Light" w:hAnsi="Calibri Light" w:cs="Calibri Light"/>
          <w:color w:val="223B82"/>
          <w:sz w:val="28"/>
          <w:szCs w:val="28"/>
        </w:rPr>
        <w:tab/>
      </w:r>
      <w:r w:rsidRPr="00314025">
        <w:rPr>
          <w:rFonts w:ascii="Arial" w:hAnsi="Arial" w:cs="Arial"/>
          <w:color w:val="000000" w:themeColor="text1"/>
          <w:sz w:val="28"/>
          <w:szCs w:val="28"/>
        </w:rPr>
        <w:t>February 14, 2024 — 11:15 AM</w:t>
      </w:r>
    </w:p>
    <w:p w14:paraId="28C0F8D1" w14:textId="77777777" w:rsidR="00000000" w:rsidRPr="005112C7" w:rsidRDefault="00000000"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14:paraId="0E162A25" w14:textId="77777777" w:rsidR="00000000" w:rsidRPr="00E52130" w:rsidRDefault="00000000" w:rsidP="00EB3966">
      <w:pPr>
        <w:pStyle w:val="NormalWeb"/>
        <w:spacing w:before="0" w:beforeAutospacing="0" w:after="0" w:afterAutospacing="0"/>
        <w:contextualSpacing/>
        <w:rPr>
          <w:rFonts w:ascii="Arial" w:hAnsi="Arial" w:cs="Arial"/>
          <w:color w:val="000000" w:themeColor="text1"/>
          <w:sz w:val="10"/>
          <w:szCs w:val="10"/>
        </w:rPr>
      </w:pPr>
    </w:p>
    <w:p w14:paraId="035B741C" w14:textId="77777777" w:rsidR="00000000" w:rsidRPr="00314025" w:rsidRDefault="00000000" w:rsidP="00EB3966">
      <w:pPr>
        <w:pStyle w:val="NormalWeb"/>
        <w:spacing w:before="0" w:beforeAutospacing="0" w:after="0" w:afterAutospacing="0"/>
        <w:contextualSpacing/>
        <w:rPr>
          <w:rFonts w:ascii="Arial" w:hAnsi="Arial" w:cs="Arial"/>
          <w:b/>
          <w:bCs/>
          <w:color w:val="223B82"/>
          <w:sz w:val="22"/>
          <w:szCs w:val="22"/>
        </w:rPr>
        <w:sectPr w:rsidR="00314025" w:rsidRPr="00314025" w:rsidSect="00256673">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720" w:footer="720" w:gutter="0"/>
          <w:cols w:space="720"/>
          <w:docGrid w:linePitch="360"/>
        </w:sectPr>
      </w:pPr>
    </w:p>
    <w:p w14:paraId="6681FF28" w14:textId="77777777" w:rsidR="00000000" w:rsidRPr="00314025" w:rsidRDefault="00000000" w:rsidP="00EB3966">
      <w:pPr>
        <w:pStyle w:val="NormalWeb"/>
        <w:spacing w:before="0" w:beforeAutospacing="0" w:after="0" w:afterAutospacing="0"/>
        <w:contextualSpacing/>
        <w:rPr>
          <w:rFonts w:ascii="Arial" w:hAnsi="Arial" w:cs="Arial"/>
          <w:color w:val="223B82"/>
          <w:sz w:val="10"/>
          <w:szCs w:val="10"/>
        </w:rPr>
      </w:pPr>
    </w:p>
    <w:p w14:paraId="24268916" w14:textId="77777777" w:rsidR="00000000" w:rsidRPr="00314025" w:rsidRDefault="00000000"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Pr>
          <w:rFonts w:ascii="Arial" w:hAnsi="Arial" w:cs="Arial"/>
          <w:b/>
          <w:bCs/>
          <w:color w:val="223B82"/>
          <w:sz w:val="28"/>
          <w:szCs w:val="28"/>
        </w:rPr>
        <w:t>p</w:t>
      </w:r>
      <w:r w:rsidRPr="00314025">
        <w:rPr>
          <w:rFonts w:ascii="Arial" w:hAnsi="Arial" w:cs="Arial"/>
          <w:b/>
          <w:bCs/>
          <w:color w:val="223B82"/>
          <w:sz w:val="28"/>
          <w:szCs w:val="28"/>
        </w:rPr>
        <w:t>urpose:</w:t>
      </w:r>
    </w:p>
    <w:p w14:paraId="7565C584" w14:textId="77777777" w:rsidR="00000000" w:rsidRPr="00314025" w:rsidRDefault="00000000" w:rsidP="00EB3966">
      <w:pPr>
        <w:pStyle w:val="NormalWeb"/>
        <w:spacing w:before="0" w:beforeAutospacing="0" w:after="0" w:afterAutospacing="0"/>
        <w:contextualSpacing/>
        <w:rPr>
          <w:rFonts w:ascii="Arial" w:hAnsi="Arial" w:cs="Arial"/>
          <w:sz w:val="10"/>
          <w:szCs w:val="10"/>
        </w:rPr>
      </w:pPr>
    </w:p>
    <w:p w14:paraId="5C573F74" w14:textId="77777777" w:rsidR="00000000" w:rsidRPr="00BB598D" w:rsidRDefault="00000000" w:rsidP="007931FD">
      <w:pPr>
        <w:pStyle w:val="NormalWeb"/>
        <w:spacing w:before="0" w:beforeAutospacing="0" w:after="0" w:afterAutospacing="0"/>
        <w:contextualSpacing/>
        <w:rPr>
          <w:rFonts w:ascii="Calibri Light" w:hAnsi="Calibri Light" w:cs="Calibri Light"/>
          <w:sz w:val="20"/>
          <w:szCs w:val="20"/>
        </w:rPr>
      </w:pPr>
      <w:r>
        <w:t>This course features a wide spectrum of the latest updates in congestive heart failure, coronary artery disease, cardiac arrhythmias, congenital heart disease, anticoagulation, and preventive cardiology.</w:t>
      </w:r>
    </w:p>
    <w:p w14:paraId="1A2A3191" w14:textId="77777777" w:rsidR="00000000" w:rsidRPr="00F77B98" w:rsidRDefault="00000000" w:rsidP="00EB3966">
      <w:pPr>
        <w:pStyle w:val="NormalWeb"/>
        <w:spacing w:before="0" w:beforeAutospacing="0" w:after="0" w:afterAutospacing="0"/>
        <w:contextualSpacing/>
        <w:rPr>
          <w:rFonts w:ascii="Arial" w:hAnsi="Arial" w:cs="Arial"/>
          <w:sz w:val="20"/>
          <w:szCs w:val="20"/>
        </w:rPr>
      </w:pPr>
    </w:p>
    <w:p w14:paraId="5FBC34C8" w14:textId="77777777" w:rsidR="00000000" w:rsidRPr="00E52130" w:rsidRDefault="0000000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Pr>
          <w:rFonts w:ascii="Arial" w:hAnsi="Arial" w:cs="Arial"/>
          <w:b/>
          <w:bCs/>
          <w:color w:val="223B82"/>
          <w:sz w:val="28"/>
          <w:szCs w:val="28"/>
        </w:rPr>
        <w:t>objectives:</w:t>
      </w:r>
    </w:p>
    <w:p w14:paraId="5241C3D5" w14:textId="77777777" w:rsidR="00000000" w:rsidRPr="00E52130" w:rsidRDefault="00000000" w:rsidP="00EB3966">
      <w:pPr>
        <w:pStyle w:val="NormalWeb"/>
        <w:spacing w:before="0" w:beforeAutospacing="0" w:after="0" w:afterAutospacing="0"/>
        <w:contextualSpacing/>
        <w:rPr>
          <w:rFonts w:ascii="Arial" w:hAnsi="Arial" w:cs="Arial"/>
          <w:sz w:val="10"/>
          <w:szCs w:val="10"/>
        </w:rPr>
      </w:pPr>
    </w:p>
    <w:p w14:paraId="4002A0CA" w14:textId="393242E1" w:rsidR="00000000" w:rsidRPr="002836AF" w:rsidRDefault="00000000"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Develop ways to collaborate and partner with specialists to assist patients with atrial fibrillation and understand novel therapies to ablative procedures.</w:t>
      </w:r>
    </w:p>
    <w:p w14:paraId="3FDF3A21" w14:textId="23A15703" w:rsidR="006071EB" w:rsidRPr="00BB598D" w:rsidRDefault="00000000"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Utilize risk assessment tools to evaluate the risk of stroke and bleeding in patients with atrial fibrillation, guiding decisions on anticoagulation therapy based on current guidelines.</w:t>
      </w:r>
    </w:p>
    <w:p w14:paraId="71C5C82C" w14:textId="64C00EF7" w:rsidR="006071EB" w:rsidRPr="00BB598D" w:rsidRDefault="00000000"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Enhance communication skills to engage in shared decision-making with patients regarding the management of cardiac arrhythmias, discussing treatment options, risks, and benefits.</w:t>
      </w:r>
    </w:p>
    <w:p w14:paraId="4B9D2510" w14:textId="77777777" w:rsidR="00000000" w:rsidRPr="00BB598D" w:rsidRDefault="00000000" w:rsidP="00EB3966">
      <w:pPr>
        <w:pStyle w:val="NormalWeb"/>
        <w:spacing w:before="0" w:beforeAutospacing="0" w:after="0" w:afterAutospacing="0"/>
        <w:contextualSpacing/>
        <w:rPr>
          <w:rFonts w:ascii="Arial" w:hAnsi="Arial" w:cs="Arial"/>
          <w:sz w:val="20"/>
          <w:szCs w:val="20"/>
        </w:rPr>
      </w:pPr>
    </w:p>
    <w:p w14:paraId="66A3B200" w14:textId="77777777" w:rsidR="00000000" w:rsidRDefault="00000000"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14:paraId="30F08603" w14:textId="77777777" w:rsidR="00000000" w:rsidRDefault="00000000" w:rsidP="00EB3966">
      <w:pPr>
        <w:pStyle w:val="NormalWeb"/>
        <w:spacing w:before="0" w:beforeAutospacing="0" w:after="0" w:afterAutospacing="0"/>
        <w:contextualSpacing/>
        <w:rPr>
          <w:rFonts w:ascii="Arial" w:hAnsi="Arial" w:cs="Arial"/>
          <w:color w:val="223B82"/>
          <w:sz w:val="10"/>
          <w:szCs w:val="10"/>
        </w:rPr>
      </w:pPr>
    </w:p>
    <w:p w14:paraId="1651FD08" w14:textId="77777777" w:rsidR="00000000" w:rsidRDefault="00000000"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"Emergency Medicine, Family Medicine, General Medicine, Primary Care, Internal Medicine" &lt;&gt; "" "</w:instrText>
      </w:r>
    </w:p>
    <w:p w14:paraId="6264CA83" w14:textId="77777777" w:rsidR="00000000" w:rsidRDefault="00000000"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Emergency Medicine, Family Medicine, General Medicine, Primary Care, Internal Medicine" "" </w:instrText>
      </w:r>
      <w:r>
        <w:rPr>
          <w:rFonts w:asciiTheme="majorHAnsi" w:hAnsiTheme="majorHAnsi" w:cstheme="majorHAnsi"/>
          <w:sz w:val="20"/>
          <w:szCs w:val="20"/>
        </w:rPr>
        <w:fldChar w:fldCharType="separate"/>
      </w:r>
    </w:p>
    <w:p w14:paraId="2FD9F7F5" w14:textId="77777777" w:rsidR="007931FD" w:rsidRDefault="00000000"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Specialties: Emergency Medicine, Family Medicine, General Medicine, Primary Care, Internal Medicine</w:t>
      </w:r>
      <w:r>
        <w:rPr>
          <w:rFonts w:asciiTheme="majorHAnsi" w:hAnsiTheme="majorHAnsi" w:cstheme="majorHAnsi"/>
          <w:sz w:val="20"/>
          <w:szCs w:val="20"/>
        </w:rPr>
        <w:fldChar w:fldCharType="end"/>
      </w:r>
    </w:p>
    <w:p w14:paraId="580A4074" w14:textId="77777777" w:rsidR="007931FD" w:rsidRDefault="007931FD" w:rsidP="007931FD">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14:paraId="1C5782CD" w14:textId="77777777" w:rsidR="007931FD" w:rsidRPr="008D3EEC" w:rsidRDefault="007931FD" w:rsidP="007931FD">
      <w:pPr>
        <w:pStyle w:val="NormalWeb"/>
        <w:spacing w:before="0" w:beforeAutospacing="0" w:after="0" w:afterAutospacing="0"/>
        <w:contextualSpacing/>
        <w:rPr>
          <w:rFonts w:ascii="Arial" w:hAnsi="Arial" w:cs="Arial"/>
          <w:color w:val="223B82"/>
          <w:sz w:val="10"/>
          <w:szCs w:val="10"/>
        </w:rPr>
      </w:pPr>
    </w:p>
    <w:p w14:paraId="6441B216" w14:textId="77777777" w:rsidR="007931FD" w:rsidRPr="00BB598D" w:rsidRDefault="007931FD" w:rsidP="007931FD">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14:paraId="4759D800" w14:textId="77777777" w:rsidR="007931FD" w:rsidRPr="008D3EEC" w:rsidRDefault="007931FD" w:rsidP="007931FD">
      <w:pPr>
        <w:pStyle w:val="NormalWeb"/>
        <w:spacing w:before="0" w:beforeAutospacing="0" w:after="0" w:afterAutospacing="0"/>
        <w:contextualSpacing/>
        <w:rPr>
          <w:rFonts w:asciiTheme="majorHAnsi" w:hAnsiTheme="majorHAnsi" w:cstheme="majorHAnsi"/>
          <w:sz w:val="20"/>
          <w:szCs w:val="20"/>
        </w:rPr>
      </w:pPr>
    </w:p>
    <w:p w14:paraId="5CC041F4" w14:textId="77777777" w:rsidR="007931FD" w:rsidRPr="008D3EEC" w:rsidRDefault="007931FD" w:rsidP="007931FD">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14:paraId="56AF1231" w14:textId="77777777" w:rsidR="007931FD" w:rsidRPr="000B7BB6" w:rsidRDefault="007931FD" w:rsidP="007931FD">
      <w:pPr>
        <w:pStyle w:val="NormalWeb"/>
        <w:spacing w:before="0" w:beforeAutospacing="0" w:after="0" w:afterAutospacing="0"/>
        <w:contextualSpacing/>
        <w:rPr>
          <w:rFonts w:asciiTheme="majorHAnsi" w:hAnsiTheme="majorHAnsi" w:cstheme="majorHAnsi"/>
          <w:sz w:val="10"/>
          <w:szCs w:val="10"/>
        </w:rPr>
      </w:pPr>
    </w:p>
    <w:p w14:paraId="1559D8DD" w14:textId="77777777" w:rsidR="007931FD" w:rsidRPr="00BB598D" w:rsidRDefault="007931FD" w:rsidP="007931FD">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14:paraId="32E161D0" w14:textId="77777777" w:rsidR="007931FD" w:rsidRPr="00BB598D" w:rsidRDefault="007931FD" w:rsidP="007931FD">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14:paraId="4FB9DCAE" w14:textId="7F4C5EB3" w:rsidR="00000000" w:rsidRDefault="00000000"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IF "" &lt;&gt; "" "</w:instrText>
      </w:r>
    </w:p>
    <w:p w14:paraId="2853D7EE" w14:textId="77777777" w:rsidR="00000000" w:rsidRDefault="00000000"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Pr>
          <w:rFonts w:asciiTheme="majorHAnsi" w:hAnsiTheme="majorHAnsi" w:cstheme="majorHAnsi"/>
          <w:sz w:val="20"/>
          <w:szCs w:val="20"/>
        </w:rPr>
        <w:instrText xml:space="preserve">TargetProfessions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p>
    <w:p w14:paraId="338F7B56" w14:textId="77777777" w:rsidR="00000000" w:rsidRPr="00BA0CEE" w:rsidRDefault="00000000"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14:paraId="227B5CB9" w14:textId="77777777" w:rsidR="00000000" w:rsidRDefault="00000000"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14:paraId="71A0EDCF" w14:textId="77777777" w:rsidR="00000000" w:rsidRDefault="00000000" w:rsidP="00EB3966">
      <w:pPr>
        <w:pStyle w:val="NormalWeb"/>
        <w:spacing w:before="0" w:beforeAutospacing="0" w:after="0" w:afterAutospacing="0"/>
        <w:contextualSpacing/>
        <w:rPr>
          <w:rFonts w:asciiTheme="majorHAnsi" w:hAnsiTheme="majorHAnsi" w:cstheme="majorHAnsi"/>
          <w:color w:val="223B82"/>
          <w:sz w:val="10"/>
          <w:szCs w:val="10"/>
        </w:rPr>
      </w:pPr>
    </w:p>
    <w:p w14:paraId="45D01EC7"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14:anchorId="13893303" wp14:editId="1176C638">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Pr>
          <w:rFonts w:asciiTheme="majorHAnsi" w:hAnsiTheme="majorHAnsi" w:cstheme="majorHAnsi"/>
          <w:sz w:val="16"/>
          <w:szCs w:val="16"/>
        </w:rPr>
        <w:t>In support of improving patient care,</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IF "" &lt;&gt; "" " this activity has been planned and implemented by Ascension and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JointProviderName </w:instrText>
      </w:r>
      <w:r>
        <w:rPr>
          <w:rFonts w:asciiTheme="majorHAnsi" w:hAnsiTheme="majorHAnsi" w:cstheme="majorHAnsi"/>
          <w:sz w:val="16"/>
          <w:szCs w:val="16"/>
        </w:rPr>
        <w:fldChar w:fldCharType="separate"/>
      </w:r>
      <w:r>
        <w:rPr>
          <w:rFonts w:asciiTheme="majorHAnsi" w:hAnsiTheme="majorHAnsi" w:cstheme="majorHAnsi"/>
          <w:noProof/>
          <w:sz w:val="16"/>
          <w:szCs w:val="16"/>
        </w:rPr>
        <w:instrText>«JointProviderName»</w:instrText>
      </w:r>
      <w:r>
        <w:rPr>
          <w:rFonts w:asciiTheme="majorHAnsi" w:hAnsiTheme="majorHAnsi" w:cstheme="majorHAnsi"/>
          <w:sz w:val="16"/>
          <w:szCs w:val="16"/>
        </w:rPr>
        <w:fldChar w:fldCharType="end"/>
      </w: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w:t>
      </w:r>
      <w:r>
        <w:rPr>
          <w:rFonts w:asciiTheme="majorHAnsi" w:hAnsiTheme="majorHAnsi" w:cstheme="majorHAnsi"/>
          <w:sz w:val="16"/>
          <w:szCs w:val="16"/>
        </w:rPr>
        <w:t>for Continuing Medical Education (ACCME), the Accreditation Council for Pharmacy Education (ACPE), and the American Nurses Credentialing Center (ANCC), to provide continuing education for the healthcare team.</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 0.00 + 1.00 </w:instrText>
      </w:r>
      <w:r>
        <w:rPr>
          <w:rFonts w:asciiTheme="majorHAnsi" w:hAnsiTheme="majorHAnsi" w:cstheme="majorHAnsi"/>
          <w:sz w:val="16"/>
          <w:szCs w:val="16"/>
        </w:rPr>
        <w:fldChar w:fldCharType="separate"/>
      </w:r>
      <w:r>
        <w:rPr>
          <w:rFonts w:asciiTheme="majorHAnsi" w:hAnsiTheme="majorHAnsi" w:cstheme="majorHAnsi"/>
          <w:sz w:val="16"/>
          <w:szCs w:val="16"/>
        </w:rPr>
        <w:instrText>1</w:instrText>
      </w:r>
      <w:r>
        <w:rPr>
          <w:rFonts w:asciiTheme="majorHAnsi" w:hAnsiTheme="majorHAnsi" w:cstheme="majorHAnsi"/>
          <w:sz w:val="16"/>
          <w:szCs w:val="16"/>
        </w:rPr>
        <w:fldChar w:fldCharType="end"/>
      </w:r>
      <w:r>
        <w:rPr>
          <w:rFonts w:asciiTheme="majorHAnsi" w:hAnsiTheme="majorHAnsi" w:cstheme="majorHAnsi"/>
          <w:sz w:val="16"/>
          <w:szCs w:val="16"/>
        </w:rPr>
        <w:instrText xml:space="preserve"> &gt; 0</w:instrText>
      </w:r>
      <w:r>
        <w:rPr>
          <w:rFonts w:asciiTheme="majorHAnsi" w:hAnsiTheme="majorHAnsi" w:cstheme="majorHAnsi"/>
          <w:sz w:val="16"/>
          <w:szCs w:val="16"/>
        </w:rPr>
        <w:instrText xml:space="preserve"> </w:instrText>
      </w:r>
      <w:r>
        <w:rPr>
          <w:rFonts w:asciiTheme="majorHAnsi" w:hAnsiTheme="majorHAnsi" w:cstheme="majorHAnsi"/>
          <w:sz w:val="16"/>
          <w:szCs w:val="16"/>
        </w:rPr>
        <w:instrText>"</w:instrText>
      </w:r>
    </w:p>
    <w:p w14:paraId="5C398671"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p>
    <w:p w14:paraId="25E78833" w14:textId="77777777" w:rsidR="00000000" w:rsidRPr="006D6205" w:rsidRDefault="00000000"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70528" behindDoc="0" locked="0" layoutInCell="1" allowOverlap="1" wp14:anchorId="149F1ACD" wp14:editId="36D3F6C0">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Pr>
          <w:rFonts w:asciiTheme="majorHAnsi" w:hAnsiTheme="majorHAnsi" w:cstheme="majorHAnsi"/>
          <w:sz w:val="16"/>
          <w:szCs w:val="16"/>
        </w:rPr>
        <w:instrText xml:space="preserve">The </w:instrText>
      </w:r>
      <w:r>
        <w:rPr>
          <w:rFonts w:asciiTheme="majorHAnsi" w:hAnsiTheme="majorHAnsi" w:cstheme="majorHAnsi"/>
          <w:sz w:val="16"/>
          <w:szCs w:val="16"/>
        </w:rPr>
        <w:instrText>Ascension Genesys Hospital</w:instrText>
      </w:r>
      <w:r w:rsidRPr="00022247">
        <w:rPr>
          <w:rFonts w:asciiTheme="majorHAnsi" w:hAnsiTheme="majorHAnsi" w:cstheme="majorHAnsi"/>
          <w:sz w:val="16"/>
          <w:szCs w:val="16"/>
        </w:rPr>
        <w:instrText xml:space="preserve">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p>
    <w:p w14:paraId="3E60DCA0"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p>
    <w:p w14:paraId="24FCC6A2"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sz w:val="16"/>
          <w:szCs w:val="16"/>
        </w:rPr>
        <w:drawing>
          <wp:anchor distT="0" distB="0" distL="114300" distR="114300" simplePos="0" relativeHeight="251671552" behindDoc="0" locked="0" layoutInCell="1" allowOverlap="1" wp14:anchorId="7CADFA24" wp14:editId="3962217A">
            <wp:simplePos x="0" y="0"/>
            <wp:positionH relativeFrom="column">
              <wp:posOffset>19050</wp:posOffset>
            </wp:positionH>
            <wp:positionV relativeFrom="paragraph">
              <wp:posOffset>12065</wp:posOffset>
            </wp:positionV>
            <wp:extent cx="941832" cy="402336"/>
            <wp:effectExtent l="0" t="0" r="0" b="4445"/>
            <wp:wrapSquare wrapText="bothSides"/>
            <wp:docPr id="712084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Pr>
          <w:rFonts w:asciiTheme="majorHAnsi" w:hAnsiTheme="majorHAnsi" w:cstheme="majorHAnsi"/>
          <w:sz w:val="16"/>
          <w:szCs w:val="16"/>
        </w:rPr>
        <w:t>The Ascension Genesys Hospital</w:t>
      </w:r>
      <w:r w:rsidRPr="00022247">
        <w:rPr>
          <w:rFonts w:asciiTheme="majorHAnsi" w:hAnsiTheme="majorHAnsi" w:cstheme="majorHAnsi"/>
          <w:sz w:val="16"/>
          <w:szCs w:val="16"/>
        </w:rPr>
        <w:t xml:space="preserve"> is accredited by the American Osteopathic Association to provide oste</w:t>
      </w:r>
      <w:r w:rsidRPr="00022247">
        <w:rPr>
          <w:rFonts w:asciiTheme="majorHAnsi" w:hAnsiTheme="majorHAnsi" w:cstheme="majorHAnsi"/>
          <w:sz w:val="16"/>
          <w:szCs w:val="16"/>
        </w:rPr>
        <w:t>opathic continuing medical education for physicians.</w:t>
      </w:r>
      <w:r>
        <w:rPr>
          <w:rFonts w:asciiTheme="majorHAnsi" w:hAnsiTheme="majorHAnsi" w:cstheme="majorHAnsi"/>
          <w:sz w:val="16"/>
          <w:szCs w:val="16"/>
        </w:rPr>
        <w:fldChar w:fldCharType="end"/>
      </w:r>
    </w:p>
    <w:p w14:paraId="105D0CE5" w14:textId="77777777" w:rsidR="00000000" w:rsidRPr="00E51B46" w:rsidRDefault="00000000" w:rsidP="00EB3966">
      <w:pPr>
        <w:pStyle w:val="NormalWeb"/>
        <w:spacing w:before="0" w:beforeAutospacing="0" w:after="0" w:afterAutospacing="0"/>
        <w:contextualSpacing/>
        <w:rPr>
          <w:rFonts w:asciiTheme="majorHAnsi" w:hAnsiTheme="majorHAnsi" w:cstheme="majorHAnsi"/>
          <w:color w:val="223B82"/>
          <w:sz w:val="10"/>
          <w:szCs w:val="10"/>
        </w:rPr>
      </w:pPr>
    </w:p>
    <w:p w14:paraId="5CC47113" w14:textId="77777777" w:rsidR="00000000" w:rsidRPr="00122D67" w:rsidRDefault="00000000"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14:paraId="7732D578" w14:textId="77777777" w:rsidR="00000000" w:rsidRDefault="00000000" w:rsidP="00EB3966">
      <w:pPr>
        <w:pStyle w:val="NormalWeb"/>
        <w:spacing w:before="0" w:beforeAutospacing="0" w:after="0" w:afterAutospacing="0"/>
        <w:contextualSpacing/>
        <w:rPr>
          <w:rFonts w:asciiTheme="majorHAnsi" w:hAnsiTheme="majorHAnsi" w:cstheme="majorHAnsi"/>
          <w:sz w:val="10"/>
          <w:szCs w:val="10"/>
        </w:rPr>
      </w:pPr>
    </w:p>
    <w:p w14:paraId="74344830"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1.00 &gt; 0 "</w:instrText>
      </w:r>
      <w:r>
        <w:rPr>
          <w:rFonts w:asciiTheme="majorHAnsi" w:hAnsiTheme="majorHAnsi" w:cstheme="majorHAnsi"/>
          <w:noProof/>
          <w:sz w:val="16"/>
          <w:szCs w:val="16"/>
        </w:rPr>
        <w:drawing>
          <wp:anchor distT="0" distB="0" distL="0" distR="0" simplePos="0" relativeHeight="251667456" behindDoc="0" locked="1" layoutInCell="1" allowOverlap="1" wp14:anchorId="04AB1C77" wp14:editId="336FBE39">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This activity was planned by and for the healthcare team, and learners will receive 1.00 IPCE credit(s) for learning and change.</w:instrText>
      </w:r>
    </w:p>
    <w:p w14:paraId="14C25359" w14:textId="77777777" w:rsidR="00000000" w:rsidRPr="00092269" w:rsidRDefault="00000000" w:rsidP="00EB3966">
      <w:pPr>
        <w:pStyle w:val="NormalWeb"/>
        <w:spacing w:before="0" w:beforeAutospacing="0" w:after="0" w:afterAutospacing="0"/>
        <w:contextualSpacing/>
        <w:rPr>
          <w:rFonts w:asciiTheme="majorHAnsi" w:hAnsiTheme="majorHAnsi" w:cstheme="majorHAnsi"/>
          <w:sz w:val="10"/>
          <w:szCs w:val="10"/>
        </w:rPr>
      </w:pPr>
    </w:p>
    <w:p w14:paraId="7E04452F" w14:textId="77777777" w:rsidR="00000000" w:rsidRDefault="00000000"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14:anchorId="60E16500" wp14:editId="41EC981A">
            <wp:simplePos x="0" y="0"/>
            <wp:positionH relativeFrom="column">
              <wp:posOffset>10160</wp:posOffset>
            </wp:positionH>
            <wp:positionV relativeFrom="paragraph">
              <wp:posOffset>1270</wp:posOffset>
            </wp:positionV>
            <wp:extent cx="683895" cy="486410"/>
            <wp:effectExtent l="0" t="0" r="1905" b="0"/>
            <wp:wrapSquare wrapText="bothSides"/>
            <wp:docPr id="61680881"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This activity was planned by and for the healthcare team, and learners will receive 1.00 IPCE credit(s) for learning and change.</w:t>
      </w:r>
    </w:p>
    <w:p w14:paraId="04DF23B3" w14:textId="77777777" w:rsidR="00000000" w:rsidRPr="00092269" w:rsidRDefault="00000000" w:rsidP="00EB3966">
      <w:pPr>
        <w:pStyle w:val="NormalWeb"/>
        <w:spacing w:before="0" w:beforeAutospacing="0" w:after="0" w:afterAutospacing="0"/>
        <w:contextualSpacing/>
        <w:rPr>
          <w:rFonts w:asciiTheme="majorHAnsi" w:hAnsiTheme="majorHAnsi" w:cstheme="majorHAnsi"/>
          <w:sz w:val="10"/>
          <w:szCs w:val="10"/>
        </w:rPr>
      </w:pPr>
    </w:p>
    <w:p w14:paraId="7F6934CF" w14:textId="77777777" w:rsidR="006071EB" w:rsidRDefault="00000000"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Pr>
          <w:rFonts w:asciiTheme="majorHAnsi" w:hAnsiTheme="majorHAnsi" w:cstheme="majorHAnsi"/>
          <w:sz w:val="16"/>
          <w:szCs w:val="16"/>
        </w:rPr>
        <w:fldChar w:fldCharType="begin"/>
      </w:r>
      <w:r w:rsidRPr="003428F9">
        <w:rPr>
          <w:rFonts w:asciiTheme="majorHAnsi" w:hAnsiTheme="majorHAnsi" w:cstheme="majorHAnsi"/>
          <w:sz w:val="16"/>
          <w:szCs w:val="16"/>
        </w:rPr>
        <w:instrText xml:space="preserve"> </w:instrText>
      </w:r>
      <w:r>
        <w:rPr>
          <w:rFonts w:asciiTheme="majorHAnsi" w:hAnsiTheme="majorHAnsi" w:cstheme="majorHAnsi"/>
          <w:sz w:val="16"/>
          <w:szCs w:val="16"/>
        </w:rPr>
        <w:instrText>IF 1.00 &gt; 0 "</w:instrText>
      </w:r>
      <w:r>
        <w:rPr>
          <w:rFonts w:asciiTheme="majorHAnsi" w:hAnsiTheme="majorHAnsi" w:cstheme="majorHAnsi"/>
          <w:noProof/>
          <w:sz w:val="16"/>
          <w:szCs w:val="16"/>
        </w:rPr>
        <w:drawing>
          <wp:anchor distT="0" distB="0" distL="0" distR="27305" simplePos="0" relativeHeight="251659264" behindDoc="0" locked="1" layoutInCell="1" allowOverlap="1" wp14:anchorId="2C93F4E3" wp14:editId="43268154">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Pr>
          <w:rFonts w:asciiTheme="majorHAnsi" w:hAnsiTheme="majorHAnsi" w:cstheme="majorHAnsi"/>
          <w:sz w:val="16"/>
          <w:szCs w:val="16"/>
        </w:rPr>
        <w:instrText xml:space="preserve">Ascension designates this Live Activity for a maximum of 1.00 </w:instrText>
      </w:r>
      <w:r>
        <w:rPr>
          <w:rFonts w:asciiTheme="majorHAnsi" w:hAnsiTheme="majorHAnsi" w:cstheme="majorHAnsi"/>
          <w:i/>
          <w:iCs/>
          <w:sz w:val="16"/>
          <w:szCs w:val="16"/>
        </w:rPr>
        <w:instrText>AMA PRA Category 1 Credit(s)</w:instrText>
      </w:r>
      <w:r>
        <w:rPr>
          <w:rFonts w:ascii="Calibri Light" w:hAnsi="Calibri Light" w:cs="Calibri Light"/>
          <w:i/>
          <w:iCs/>
          <w:sz w:val="16"/>
          <w:szCs w:val="16"/>
        </w:rPr>
        <w:instrText>™</w:instrText>
      </w:r>
      <w:r>
        <w:rPr>
          <w:rFonts w:asciiTheme="majorHAnsi" w:hAnsiTheme="majorHAnsi" w:cstheme="majorHAnsi"/>
          <w:sz w:val="16"/>
          <w:szCs w:val="16"/>
        </w:rPr>
        <w:instrText>. Physicians should claim only the credit commensurate with the exten</w:instrText>
      </w:r>
      <w:r>
        <w:rPr>
          <w:rFonts w:asciiTheme="majorHAnsi" w:hAnsiTheme="majorHAnsi" w:cstheme="majorHAnsi"/>
          <w:sz w:val="16"/>
          <w:szCs w:val="16"/>
        </w:rPr>
        <w:instrText>t of their participation in the activity.</w:instrText>
      </w:r>
    </w:p>
    <w:p w14:paraId="021BDE8B" w14:textId="77777777" w:rsidR="00000000" w:rsidRPr="0094313A" w:rsidRDefault="00000000" w:rsidP="00D27AC6">
      <w:pPr>
        <w:pStyle w:val="NormalWeb"/>
        <w:spacing w:before="0" w:beforeAutospacing="0" w:after="0" w:afterAutospacing="0"/>
        <w:contextualSpacing/>
        <w:rPr>
          <w:rFonts w:asciiTheme="majorHAnsi" w:hAnsiTheme="majorHAnsi" w:cstheme="majorHAnsi"/>
          <w:sz w:val="10"/>
          <w:szCs w:val="10"/>
        </w:rPr>
      </w:pPr>
    </w:p>
    <w:p w14:paraId="023518FF" w14:textId="77777777" w:rsidR="00000000" w:rsidRPr="0094313A" w:rsidRDefault="00000000"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27305" simplePos="0" relativeHeight="251660288" behindDoc="0" locked="1" layoutInCell="1" allowOverlap="1" wp14:anchorId="373C5DB1" wp14:editId="21E3118A">
            <wp:simplePos x="0" y="0"/>
            <wp:positionH relativeFrom="column">
              <wp:posOffset>-4445</wp:posOffset>
            </wp:positionH>
            <wp:positionV relativeFrom="paragraph">
              <wp:posOffset>38100</wp:posOffset>
            </wp:positionV>
            <wp:extent cx="353060" cy="453390"/>
            <wp:effectExtent l="0" t="0" r="0" b="3810"/>
            <wp:wrapSquare wrapText="bothSides"/>
            <wp:docPr id="406729574"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Pr>
          <w:rFonts w:asciiTheme="majorHAnsi" w:hAnsiTheme="majorHAnsi" w:cstheme="majorHAnsi"/>
          <w:sz w:val="16"/>
          <w:szCs w:val="16"/>
        </w:rPr>
        <w:t xml:space="preserve">Ascension designates this Live Activity for a maximum of 1.00 </w:t>
      </w:r>
      <w:r>
        <w:rPr>
          <w:rFonts w:asciiTheme="majorHAnsi" w:hAnsiTheme="majorHAnsi" w:cstheme="majorHAnsi"/>
          <w:i/>
          <w:iCs/>
          <w:sz w:val="16"/>
          <w:szCs w:val="16"/>
        </w:rPr>
        <w:t>AMA PRA Category 1 Credit(s)</w:t>
      </w:r>
      <w:r>
        <w:rPr>
          <w:rFonts w:ascii="Calibri Light" w:hAnsi="Calibri Light" w:cs="Calibri Light"/>
          <w:i/>
          <w:iCs/>
          <w:sz w:val="16"/>
          <w:szCs w:val="16"/>
        </w:rPr>
        <w:t>™</w:t>
      </w:r>
      <w:r>
        <w:rPr>
          <w:rFonts w:asciiTheme="majorHAnsi" w:hAnsiTheme="majorHAnsi" w:cstheme="majorHAnsi"/>
          <w:sz w:val="16"/>
          <w:szCs w:val="16"/>
        </w:rPr>
        <w:t>. Physicians should claim only the credit commensurate with the exten</w:t>
      </w:r>
      <w:r>
        <w:rPr>
          <w:rFonts w:asciiTheme="majorHAnsi" w:hAnsiTheme="majorHAnsi" w:cstheme="majorHAnsi"/>
          <w:sz w:val="16"/>
          <w:szCs w:val="16"/>
        </w:rPr>
        <w:t>t of their participation in the activity.</w:t>
      </w:r>
    </w:p>
    <w:p w14:paraId="4A0C9F58" w14:textId="77777777" w:rsidR="00000000" w:rsidRPr="0094313A" w:rsidRDefault="00000000" w:rsidP="00D27AC6">
      <w:pPr>
        <w:pStyle w:val="NormalWeb"/>
        <w:spacing w:before="0" w:beforeAutospacing="0" w:after="0" w:afterAutospacing="0"/>
        <w:contextualSpacing/>
        <w:rPr>
          <w:rFonts w:asciiTheme="majorHAnsi" w:hAnsiTheme="majorHAnsi" w:cstheme="majorHAnsi"/>
          <w:sz w:val="10"/>
          <w:szCs w:val="10"/>
        </w:rPr>
      </w:pPr>
    </w:p>
    <w:p w14:paraId="6149BFFD" w14:textId="77777777" w:rsidR="006071EB" w:rsidRPr="003428F9" w:rsidRDefault="00000000"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1312" behindDoc="0" locked="1" layoutInCell="1" allowOverlap="1" wp14:anchorId="1F24A47D" wp14:editId="39F434E2">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This activity is awarded 1.00</w:instrText>
      </w:r>
      <w:r>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14:paraId="65573AFA" w14:textId="77777777" w:rsidR="00000000" w:rsidRPr="0094313A" w:rsidRDefault="00000000" w:rsidP="00EB3966">
      <w:pPr>
        <w:pStyle w:val="NormalWeb"/>
        <w:spacing w:before="0" w:beforeAutospacing="0" w:after="0" w:afterAutospacing="0"/>
        <w:contextualSpacing/>
        <w:rPr>
          <w:rFonts w:asciiTheme="majorHAnsi" w:hAnsiTheme="majorHAnsi" w:cstheme="majorHAnsi"/>
          <w:sz w:val="10"/>
          <w:szCs w:val="10"/>
        </w:rPr>
      </w:pPr>
    </w:p>
    <w:p w14:paraId="5E7E8281" w14:textId="77777777" w:rsidR="00000000"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2336" behindDoc="0" locked="1" layoutInCell="1" allowOverlap="1" wp14:anchorId="01867970" wp14:editId="0B724600">
            <wp:simplePos x="0" y="0"/>
            <wp:positionH relativeFrom="column">
              <wp:posOffset>2540</wp:posOffset>
            </wp:positionH>
            <wp:positionV relativeFrom="paragraph">
              <wp:posOffset>7620</wp:posOffset>
            </wp:positionV>
            <wp:extent cx="1323340" cy="316230"/>
            <wp:effectExtent l="0" t="0" r="0" b="1270"/>
            <wp:wrapSquare wrapText="bothSides"/>
            <wp:docPr id="1756937845"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This activity is awarded 1.00</w:t>
      </w:r>
      <w:r>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Pr>
          <w:rFonts w:asciiTheme="majorHAnsi" w:hAnsiTheme="majorHAnsi" w:cstheme="majorHAnsi"/>
          <w:sz w:val="16"/>
          <w:szCs w:val="16"/>
        </w:rPr>
        <w:t>(</w:t>
      </w:r>
      <w:r w:rsidRPr="00F754C3">
        <w:rPr>
          <w:rFonts w:asciiTheme="majorHAnsi" w:hAnsiTheme="majorHAnsi" w:cstheme="majorHAnsi"/>
          <w:sz w:val="16"/>
          <w:szCs w:val="16"/>
        </w:rPr>
        <w:t>s</w:t>
      </w:r>
      <w:r>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14:paraId="3661681B" w14:textId="77777777" w:rsidR="00000000" w:rsidRPr="0094313A" w:rsidRDefault="00000000" w:rsidP="00EB3966">
      <w:pPr>
        <w:pStyle w:val="NormalWeb"/>
        <w:spacing w:before="0" w:beforeAutospacing="0" w:after="0" w:afterAutospacing="0"/>
        <w:contextualSpacing/>
        <w:rPr>
          <w:rFonts w:asciiTheme="majorHAnsi" w:hAnsiTheme="majorHAnsi" w:cstheme="majorHAnsi"/>
          <w:sz w:val="10"/>
          <w:szCs w:val="10"/>
        </w:rPr>
      </w:pPr>
    </w:p>
    <w:p w14:paraId="51E39419" w14:textId="77777777" w:rsidR="006071EB"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3360" behindDoc="0" locked="1" layoutInCell="1" allowOverlap="1" wp14:anchorId="138327CF" wp14:editId="299AE79C">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r:embed="rId1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14:paraId="22B55714" w14:textId="77777777" w:rsidR="00000000" w:rsidRPr="00E8009C" w:rsidRDefault="00000000" w:rsidP="00EB3966">
      <w:pPr>
        <w:pStyle w:val="NormalWeb"/>
        <w:spacing w:before="0" w:beforeAutospacing="0" w:after="0" w:afterAutospacing="0"/>
        <w:contextualSpacing/>
        <w:rPr>
          <w:rFonts w:asciiTheme="majorHAnsi" w:hAnsiTheme="majorHAnsi" w:cstheme="majorHAnsi"/>
          <w:sz w:val="10"/>
          <w:szCs w:val="10"/>
        </w:rPr>
      </w:pPr>
    </w:p>
    <w:p w14:paraId="21DA657F" w14:textId="77777777" w:rsidR="00000000"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27305" distR="27305" simplePos="0" relativeHeight="251664384" behindDoc="0" locked="1" layoutInCell="1" allowOverlap="1" wp14:anchorId="36B41EBB" wp14:editId="370BBFF7">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This knowledge-based activity qualifies for 1.00 contact hours of continuing pharmacy education credit.</w:instrText>
      </w:r>
      <w:r>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14:paraId="52747AB3" w14:textId="77777777" w:rsidR="00000000" w:rsidRPr="00E8009C" w:rsidRDefault="00000000" w:rsidP="00EB3966">
      <w:pPr>
        <w:pStyle w:val="NormalWeb"/>
        <w:spacing w:before="0" w:beforeAutospacing="0" w:after="0" w:afterAutospacing="0"/>
        <w:contextualSpacing/>
        <w:rPr>
          <w:rFonts w:asciiTheme="majorHAnsi" w:hAnsiTheme="majorHAnsi" w:cstheme="majorHAnsi"/>
          <w:sz w:val="10"/>
          <w:szCs w:val="10"/>
        </w:rPr>
      </w:pPr>
    </w:p>
    <w:p w14:paraId="5993FC64"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27305" distR="27305" simplePos="0" relativeHeight="251665408" behindDoc="0" locked="1" layoutInCell="1" allowOverlap="1" wp14:anchorId="58D04896" wp14:editId="497D84DF">
            <wp:simplePos x="0" y="0"/>
            <wp:positionH relativeFrom="column">
              <wp:posOffset>17145</wp:posOffset>
            </wp:positionH>
            <wp:positionV relativeFrom="paragraph">
              <wp:posOffset>19685</wp:posOffset>
            </wp:positionV>
            <wp:extent cx="347345" cy="328930"/>
            <wp:effectExtent l="0" t="0" r="0" b="1270"/>
            <wp:wrapSquare wrapText="bothSides"/>
            <wp:docPr id="1003790526"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This knowledge-based activity qualifies for 1.00 contact hours of continuing pharmacy education credit.</w:t>
      </w:r>
      <w:r>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14:paraId="1D468097" w14:textId="77777777" w:rsidR="00000000" w:rsidRPr="00E8009C" w:rsidRDefault="00000000" w:rsidP="00EB3966">
      <w:pPr>
        <w:pStyle w:val="NormalWeb"/>
        <w:spacing w:before="0" w:beforeAutospacing="0" w:after="0" w:afterAutospacing="0"/>
        <w:contextualSpacing/>
        <w:rPr>
          <w:rFonts w:asciiTheme="majorHAnsi" w:hAnsiTheme="majorHAnsi" w:cstheme="majorHAnsi"/>
          <w:sz w:val="10"/>
          <w:szCs w:val="10"/>
        </w:rPr>
      </w:pPr>
    </w:p>
    <w:p w14:paraId="34BFE8CA" w14:textId="77777777" w:rsidR="006071EB"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14:anchorId="6F5F4BCE" wp14:editId="35EC1426">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14:paraId="41524F3F" w14:textId="77777777" w:rsidR="00000000" w:rsidRDefault="00000000" w:rsidP="00EB3966">
      <w:pPr>
        <w:pStyle w:val="NormalWeb"/>
        <w:spacing w:before="0" w:beforeAutospacing="0" w:after="0" w:afterAutospacing="0"/>
        <w:contextualSpacing/>
        <w:rPr>
          <w:rFonts w:asciiTheme="majorHAnsi" w:hAnsiTheme="majorHAnsi" w:cstheme="majorHAnsi"/>
          <w:sz w:val="10"/>
          <w:szCs w:val="10"/>
        </w:rPr>
      </w:pPr>
    </w:p>
    <w:p w14:paraId="0DB6F0C4" w14:textId="77777777" w:rsidR="00000000" w:rsidRPr="00022247"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0.00 &gt; 0 "</w:instrText>
      </w:r>
      <w:r w:rsidRPr="00022247">
        <w:rPr>
          <w:rFonts w:asciiTheme="majorHAnsi" w:hAnsiTheme="majorHAnsi" w:cstheme="majorHAnsi"/>
          <w:noProof/>
          <w:sz w:val="16"/>
          <w:szCs w:val="16"/>
        </w:rPr>
        <w:drawing>
          <wp:anchor distT="0" distB="0" distL="0" distR="27305" simplePos="0" relativeHeight="251669504" behindDoc="0" locked="1" layoutInCell="1" allowOverlap="1" wp14:anchorId="3CCDC873" wp14:editId="3D8FCB07">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14:paraId="3E3F509E" w14:textId="77777777" w:rsidR="00000000" w:rsidRPr="00022247" w:rsidRDefault="00000000" w:rsidP="00EB3966">
      <w:pPr>
        <w:pStyle w:val="NormalWeb"/>
        <w:spacing w:before="0" w:beforeAutospacing="0" w:after="0" w:afterAutospacing="0"/>
        <w:contextualSpacing/>
        <w:rPr>
          <w:rFonts w:asciiTheme="majorHAnsi" w:hAnsiTheme="majorHAnsi" w:cstheme="majorHAnsi"/>
          <w:sz w:val="16"/>
          <w:szCs w:val="16"/>
        </w:rPr>
      </w:pPr>
    </w:p>
    <w:p w14:paraId="1E0486D5" w14:textId="77777777" w:rsidR="00000000" w:rsidRDefault="00000000" w:rsidP="00B73875">
      <w:pPr>
        <w:contextualSpacing/>
        <w:rPr>
          <w:rFonts w:asciiTheme="majorHAnsi" w:eastAsia="Cambria" w:hAnsiTheme="majorHAnsi" w:cstheme="majorHAnsi"/>
          <w:sz w:val="16"/>
          <w:szCs w:val="16"/>
        </w:rPr>
      </w:pPr>
      <w:r w:rsidRPr="00022247">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IF </w:instrText>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 0.00 + 1.00 </w:instrText>
      </w:r>
      <w:r w:rsidRPr="00022247">
        <w:rPr>
          <w:rFonts w:asciiTheme="majorHAnsi" w:eastAsia="Cambria" w:hAnsiTheme="majorHAnsi" w:cstheme="majorHAnsi"/>
          <w:sz w:val="16"/>
          <w:szCs w:val="16"/>
        </w:rPr>
        <w:fldChar w:fldCharType="separate"/>
      </w:r>
      <w:r w:rsidRPr="00022247">
        <w:rPr>
          <w:rFonts w:asciiTheme="majorHAnsi" w:eastAsia="Cambria" w:hAnsiTheme="majorHAnsi" w:cstheme="majorHAnsi"/>
          <w:sz w:val="16"/>
          <w:szCs w:val="16"/>
        </w:rPr>
        <w:instrText>1</w:instrText>
      </w:r>
      <w:r w:rsidRPr="00022247">
        <w:rPr>
          <w:rFonts w:asciiTheme="majorHAnsi" w:eastAsia="Cambria" w:hAnsiTheme="majorHAnsi" w:cstheme="majorHAnsi"/>
          <w:sz w:val="16"/>
          <w:szCs w:val="16"/>
        </w:rPr>
        <w:fldChar w:fldCharType="end"/>
      </w:r>
      <w:r w:rsidRPr="00022247">
        <w:rPr>
          <w:rFonts w:asciiTheme="majorHAnsi" w:eastAsia="Cambria" w:hAnsiTheme="majorHAnsi" w:cstheme="majorHAnsi"/>
          <w:sz w:val="16"/>
          <w:szCs w:val="16"/>
        </w:rPr>
        <w:instrText xml:space="preserve"> &gt; 0 "</w:instrText>
      </w:r>
      <w:r>
        <w:rPr>
          <w:rFonts w:asciiTheme="majorHAnsi" w:eastAsia="Cambria" w:hAnsiTheme="majorHAnsi" w:cstheme="majorHAnsi"/>
          <w:sz w:val="16"/>
          <w:szCs w:val="16"/>
        </w:rPr>
        <w:instrText>The Ascension Genesys Hospital</w:instrText>
      </w:r>
      <w:r w:rsidRPr="00022247">
        <w:rPr>
          <w:rFonts w:asciiTheme="majorHAnsi" w:eastAsia="Cambria" w:hAnsiTheme="majorHAnsi" w:cstheme="majorHAnsi"/>
          <w:sz w:val="16"/>
          <w:szCs w:val="16"/>
        </w:rPr>
        <w:instrText xml:space="preserve"> designates this program for a maximum of </w:instrText>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 0.00 + 1.00 </w:instrText>
      </w:r>
      <w:r w:rsidRPr="00022247">
        <w:rPr>
          <w:rFonts w:asciiTheme="majorHAnsi" w:eastAsia="Cambria" w:hAnsiTheme="majorHAnsi" w:cstheme="majorHAnsi"/>
          <w:sz w:val="16"/>
          <w:szCs w:val="16"/>
        </w:rPr>
        <w:fldChar w:fldCharType="separate"/>
      </w:r>
      <w:r w:rsidRPr="00022247">
        <w:rPr>
          <w:rFonts w:asciiTheme="majorHAnsi" w:eastAsia="Cambria" w:hAnsiTheme="majorHAnsi" w:cstheme="majorHAnsi"/>
          <w:sz w:val="16"/>
          <w:szCs w:val="16"/>
        </w:rPr>
        <w:instrText>1</w:instrText>
      </w:r>
      <w:r w:rsidRPr="00022247">
        <w:rPr>
          <w:rFonts w:asciiTheme="majorHAnsi" w:eastAsia="Cambria" w:hAnsiTheme="majorHAnsi" w:cstheme="majorHAnsi"/>
          <w:sz w:val="16"/>
          <w:szCs w:val="16"/>
        </w:rPr>
        <w:fldChar w:fldCharType="end"/>
      </w:r>
      <w:r w:rsidRPr="00022247">
        <w:rPr>
          <w:rFonts w:asciiTheme="majorHAnsi" w:eastAsia="Cambria" w:hAnsiTheme="majorHAnsi" w:cstheme="majorHAnsi"/>
          <w:sz w:val="16"/>
          <w:szCs w:val="16"/>
        </w:rPr>
        <w:instrText xml:space="preserve"> AOA Category </w:instrText>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IF 0.00 &gt; 0 "1" "2" </w:instrText>
      </w:r>
      <w:r w:rsidRPr="00022247">
        <w:rPr>
          <w:rFonts w:asciiTheme="majorHAnsi" w:eastAsia="Cambria" w:hAnsiTheme="majorHAnsi" w:cstheme="majorHAnsi"/>
          <w:sz w:val="16"/>
          <w:szCs w:val="16"/>
        </w:rPr>
        <w:fldChar w:fldCharType="separate"/>
      </w:r>
      <w:r w:rsidRPr="00022247">
        <w:rPr>
          <w:rFonts w:asciiTheme="majorHAnsi" w:eastAsia="Cambria" w:hAnsiTheme="majorHAnsi" w:cstheme="majorHAnsi"/>
          <w:sz w:val="16"/>
          <w:szCs w:val="16"/>
        </w:rPr>
        <w:instrText>2</w:instrText>
      </w:r>
      <w:r w:rsidRPr="00022247">
        <w:rPr>
          <w:rFonts w:asciiTheme="majorHAnsi" w:eastAsia="Cambria" w:hAnsiTheme="majorHAnsi" w:cstheme="majorHAnsi"/>
          <w:sz w:val="16"/>
          <w:szCs w:val="16"/>
        </w:rPr>
        <w:fldChar w:fldCharType="end"/>
      </w:r>
      <w:r w:rsidRPr="00022247">
        <w:rPr>
          <w:rFonts w:asciiTheme="majorHAnsi" w:eastAsia="Cambria" w:hAnsiTheme="majorHAnsi" w:cstheme="majorHAnsi"/>
          <w:sz w:val="16"/>
          <w:szCs w:val="16"/>
        </w:rPr>
        <w:instrText>A Credit(s) and will report CME and specialty credits commensurate with the extent of the physician’s participation in this activity.</w:instrText>
      </w:r>
    </w:p>
    <w:p w14:paraId="2EB54D28" w14:textId="77777777" w:rsidR="00000000" w:rsidRDefault="00000000" w:rsidP="00B73875">
      <w:pPr>
        <w:contextualSpacing/>
        <w:rPr>
          <w:rFonts w:asciiTheme="majorHAnsi" w:eastAsia="Cambria" w:hAnsiTheme="majorHAnsi" w:cstheme="majorHAnsi"/>
          <w:sz w:val="16"/>
          <w:szCs w:val="16"/>
        </w:rPr>
      </w:pPr>
    </w:p>
    <w:p w14:paraId="7C5DBEB6" w14:textId="77777777" w:rsidR="00000000" w:rsidRPr="00B73875" w:rsidRDefault="00000000" w:rsidP="00B73875">
      <w:pPr>
        <w:contextualSpacing/>
        <w:rPr>
          <w:rFonts w:asciiTheme="majorHAnsi" w:eastAsia="Cambria" w:hAnsiTheme="majorHAnsi" w:cstheme="majorHAnsi"/>
          <w:sz w:val="16"/>
          <w:szCs w:val="16"/>
        </w:rPr>
      </w:pPr>
      <w:r w:rsidRPr="00022247">
        <w:rPr>
          <w:rFonts w:asciiTheme="majorHAnsi" w:eastAsia="Cambria" w:hAnsiTheme="majorHAnsi" w:cstheme="majorHAnsi"/>
          <w:sz w:val="16"/>
          <w:szCs w:val="16"/>
        </w:rPr>
        <w:instrText xml:space="preserve">" "" </w:instrText>
      </w:r>
      <w:r w:rsidRPr="00022247">
        <w:rPr>
          <w:rFonts w:asciiTheme="majorHAnsi" w:eastAsia="Cambria" w:hAnsiTheme="majorHAnsi" w:cstheme="majorHAnsi"/>
          <w:sz w:val="16"/>
          <w:szCs w:val="16"/>
        </w:rPr>
        <w:fldChar w:fldCharType="separate"/>
      </w:r>
      <w:r>
        <w:rPr>
          <w:rFonts w:asciiTheme="majorHAnsi" w:eastAsia="Cambria" w:hAnsiTheme="majorHAnsi" w:cstheme="majorHAnsi"/>
          <w:sz w:val="16"/>
          <w:szCs w:val="16"/>
        </w:rPr>
        <w:t>The Ascension Ge</w:t>
      </w:r>
      <w:r>
        <w:rPr>
          <w:rFonts w:asciiTheme="majorHAnsi" w:eastAsia="Cambria" w:hAnsiTheme="majorHAnsi" w:cstheme="majorHAnsi"/>
          <w:sz w:val="16"/>
          <w:szCs w:val="16"/>
        </w:rPr>
        <w:t>nesys Hospital</w:t>
      </w:r>
      <w:r w:rsidRPr="00022247">
        <w:rPr>
          <w:rFonts w:asciiTheme="majorHAnsi" w:eastAsia="Cambria" w:hAnsiTheme="majorHAnsi" w:cstheme="majorHAnsi"/>
          <w:sz w:val="16"/>
          <w:szCs w:val="16"/>
        </w:rPr>
        <w:t xml:space="preserve"> designates this program for a maximum of 1 AOA Category 2A Credit(s) and will report CME and specialty credits commensurate with the extent of the physician’s participation in this activity.</w:t>
      </w:r>
    </w:p>
    <w:p w14:paraId="336A3B63" w14:textId="77777777" w:rsidR="00000000" w:rsidRDefault="00000000" w:rsidP="00B73875">
      <w:pPr>
        <w:contextualSpacing/>
        <w:rPr>
          <w:rFonts w:asciiTheme="majorHAnsi" w:eastAsia="Cambria" w:hAnsiTheme="majorHAnsi" w:cstheme="majorHAnsi"/>
          <w:sz w:val="16"/>
          <w:szCs w:val="16"/>
        </w:rPr>
      </w:pPr>
    </w:p>
    <w:p w14:paraId="0D7514C4" w14:textId="77777777" w:rsidR="006071EB" w:rsidRPr="00022247" w:rsidRDefault="00000000" w:rsidP="00B73875">
      <w:pPr>
        <w:contextualSpacing/>
        <w:rPr>
          <w:rFonts w:asciiTheme="majorHAnsi" w:eastAsia="Cambria" w:hAnsiTheme="majorHAnsi" w:cstheme="majorHAnsi"/>
          <w:sz w:val="16"/>
          <w:szCs w:val="16"/>
        </w:rPr>
      </w:pPr>
      <w:r w:rsidRPr="00022247">
        <w:rPr>
          <w:rFonts w:asciiTheme="majorHAnsi" w:eastAsia="Cambria" w:hAnsiTheme="majorHAnsi" w:cstheme="majorHAnsi"/>
          <w:sz w:val="16"/>
          <w:szCs w:val="16"/>
        </w:rPr>
        <w:fldChar w:fldCharType="end"/>
      </w:r>
      <w:r>
        <w:rPr>
          <w:rFonts w:asciiTheme="majorHAnsi" w:eastAsia="Cambria" w:hAnsiTheme="majorHAnsi" w:cstheme="majorHAnsi"/>
          <w:sz w:val="16"/>
          <w:szCs w:val="16"/>
        </w:rPr>
        <w:fldChar w:fldCharType="begin"/>
      </w:r>
      <w:r>
        <w:rPr>
          <w:rFonts w:asciiTheme="majorHAnsi" w:eastAsia="Cambria" w:hAnsiTheme="majorHAnsi" w:cstheme="majorHAnsi"/>
          <w:sz w:val="16"/>
          <w:szCs w:val="16"/>
        </w:rPr>
        <w:instrText xml:space="preserve"> IF 0.00 &gt; 0 "</w:instrText>
      </w:r>
      <w:r>
        <w:rPr>
          <w:rFonts w:asciiTheme="majorHAnsi" w:eastAsia="Cambria" w:hAnsiTheme="majorHAnsi" w:cstheme="majorHAnsi"/>
          <w:sz w:val="16"/>
          <w:szCs w:val="16"/>
        </w:rPr>
        <w:instrText xml:space="preserve">This course has been designated </w:instrText>
      </w:r>
      <w:r>
        <w:rPr>
          <w:rFonts w:asciiTheme="majorHAnsi" w:eastAsia="Cambria" w:hAnsiTheme="majorHAnsi" w:cstheme="majorHAnsi"/>
          <w:sz w:val="16"/>
          <w:szCs w:val="16"/>
        </w:rPr>
        <w:instrText xml:space="preserve">for </w:instrText>
      </w:r>
      <w:r>
        <w:rPr>
          <w:rFonts w:asciiTheme="majorHAnsi" w:eastAsia="Cambria" w:hAnsiTheme="majorHAnsi" w:cstheme="majorHAnsi"/>
          <w:sz w:val="16"/>
          <w:szCs w:val="16"/>
        </w:rPr>
        <w:fldChar w:fldCharType="begin"/>
      </w:r>
      <w:r>
        <w:rPr>
          <w:rFonts w:asciiTheme="majorHAnsi" w:eastAsia="Cambria" w:hAnsiTheme="majorHAnsi" w:cstheme="majorHAnsi"/>
          <w:sz w:val="16"/>
          <w:szCs w:val="16"/>
        </w:rPr>
        <w:instrText xml:space="preserve"> MERGEFIELD EthicsHoursMax \# 0.00# </w:instrText>
      </w:r>
      <w:r>
        <w:rPr>
          <w:rFonts w:asciiTheme="majorHAnsi" w:eastAsia="Cambria" w:hAnsiTheme="majorHAnsi" w:cstheme="majorHAnsi"/>
          <w:sz w:val="16"/>
          <w:szCs w:val="16"/>
        </w:rPr>
        <w:fldChar w:fldCharType="separate"/>
      </w:r>
      <w:r>
        <w:rPr>
          <w:rFonts w:asciiTheme="majorHAnsi" w:eastAsia="Cambria" w:hAnsiTheme="majorHAnsi" w:cstheme="majorHAnsi"/>
          <w:sz w:val="16"/>
          <w:szCs w:val="16"/>
        </w:rPr>
        <w:fldChar w:fldCharType="end"/>
      </w:r>
      <w:r>
        <w:rPr>
          <w:rFonts w:asciiTheme="majorHAnsi" w:eastAsia="Cambria" w:hAnsiTheme="majorHAnsi" w:cstheme="majorHAnsi"/>
          <w:sz w:val="16"/>
          <w:szCs w:val="16"/>
        </w:rPr>
        <w:instrText xml:space="preserve"> credit(s) of education in medical ethics and/or professional responsibility.</w:instrText>
      </w:r>
      <w:r>
        <w:rPr>
          <w:rFonts w:asciiTheme="majorHAnsi" w:eastAsia="Cambria" w:hAnsiTheme="majorHAnsi" w:cstheme="majorHAnsi"/>
          <w:sz w:val="16"/>
          <w:szCs w:val="16"/>
        </w:rPr>
        <w:instrText xml:space="preserve">" "" </w:instrText>
      </w:r>
      <w:r>
        <w:rPr>
          <w:rFonts w:asciiTheme="majorHAnsi" w:eastAsia="Cambria" w:hAnsiTheme="majorHAnsi" w:cstheme="majorHAnsi"/>
          <w:sz w:val="16"/>
          <w:szCs w:val="16"/>
        </w:rPr>
        <w:fldChar w:fldCharType="separate"/>
      </w:r>
      <w:r>
        <w:rPr>
          <w:rFonts w:asciiTheme="majorHAnsi" w:eastAsia="Cambria" w:hAnsiTheme="majorHAnsi" w:cstheme="majorHAnsi"/>
          <w:sz w:val="16"/>
          <w:szCs w:val="16"/>
        </w:rPr>
        <w:fldChar w:fldCharType="end"/>
      </w:r>
    </w:p>
    <w:p w14:paraId="5FAA67D6" w14:textId="77777777" w:rsidR="00000000" w:rsidRPr="00DB4085" w:rsidRDefault="00000000" w:rsidP="00EB3966">
      <w:pPr>
        <w:pStyle w:val="NormalWeb"/>
        <w:spacing w:before="0" w:beforeAutospacing="0" w:after="0" w:afterAutospacing="0"/>
        <w:contextualSpacing/>
        <w:rPr>
          <w:rFonts w:asciiTheme="majorHAnsi" w:hAnsiTheme="majorHAnsi" w:cstheme="majorHAnsi"/>
          <w:b/>
          <w:bCs/>
          <w:sz w:val="16"/>
          <w:szCs w:val="16"/>
        </w:rPr>
        <w:sectPr w:rsidR="002836AF" w:rsidRPr="00DB4085" w:rsidSect="00122D67">
          <w:type w:val="continuous"/>
          <w:pgSz w:w="12240" w:h="15840"/>
          <w:pgMar w:top="432" w:right="432" w:bottom="432" w:left="432" w:header="720" w:footer="720" w:gutter="0"/>
          <w:cols w:num="2" w:sep="1" w:space="432" w:equalWidth="0">
            <w:col w:w="7227" w:space="432"/>
            <w:col w:w="3717"/>
          </w:cols>
          <w:docGrid w:linePitch="360"/>
        </w:sectPr>
      </w:pPr>
    </w:p>
    <w:p w14:paraId="5DC02369" w14:textId="77777777" w:rsidR="00000000" w:rsidRPr="00BB598D" w:rsidRDefault="00000000" w:rsidP="00EB3966">
      <w:pPr>
        <w:pStyle w:val="NormalWeb"/>
        <w:spacing w:before="0" w:beforeAutospacing="0" w:after="0" w:afterAutospacing="0"/>
        <w:contextualSpacing/>
        <w:rPr>
          <w:rFonts w:asciiTheme="majorHAnsi" w:hAnsiTheme="majorHAnsi" w:cstheme="majorHAns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3402"/>
        <w:gridCol w:w="4541"/>
      </w:tblGrid>
      <w:tr w:rsidR="006071EB" w14:paraId="4041520D"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2F1B60C4" w14:textId="77777777" w:rsidR="006071EB" w:rsidRDefault="00000000">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485C0F14" w14:textId="77777777" w:rsidR="006071EB" w:rsidRDefault="00000000">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0EBB3DDF" w14:textId="77777777" w:rsidR="006071EB" w:rsidRDefault="00000000">
            <w:pPr>
              <w:jc w:val="center"/>
            </w:pPr>
            <w:r>
              <w:rPr>
                <w:b/>
              </w:rPr>
              <w:t>Nature of Relationship(s) / Name of Ineligible Company(s)</w:t>
            </w:r>
          </w:p>
        </w:tc>
      </w:tr>
      <w:tr w:rsidR="006071EB" w14:paraId="661995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F5A5D9" w14:textId="77777777" w:rsidR="006071EB" w:rsidRDefault="00000000">
            <w:r>
              <w:t>Sunilkumar D Rao, DO, MHA</w:t>
            </w:r>
          </w:p>
        </w:tc>
        <w:tc>
          <w:tcPr>
            <w:tcW w:w="0" w:type="auto"/>
            <w:tcBorders>
              <w:top w:val="outset" w:sz="6" w:space="0" w:color="auto"/>
              <w:left w:val="outset" w:sz="6" w:space="0" w:color="auto"/>
              <w:bottom w:val="outset" w:sz="6" w:space="0" w:color="auto"/>
              <w:right w:val="outset" w:sz="6" w:space="0" w:color="auto"/>
            </w:tcBorders>
            <w:vAlign w:val="center"/>
          </w:tcPr>
          <w:p w14:paraId="7EE84999" w14:textId="77777777" w:rsidR="006071EB" w:rsidRDefault="00000000">
            <w: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305C75A2" w14:textId="77777777" w:rsidR="006071EB" w:rsidRDefault="00000000">
            <w:r>
              <w:t>Nothing to disclose - 01/11/2024</w:t>
            </w:r>
          </w:p>
        </w:tc>
      </w:tr>
      <w:tr w:rsidR="006071EB" w14:paraId="5AAD7A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96A967" w14:textId="77777777" w:rsidR="006071EB" w:rsidRDefault="00000000">
            <w:r>
              <w:t>Dana Burtrum, MA</w:t>
            </w:r>
          </w:p>
        </w:tc>
        <w:tc>
          <w:tcPr>
            <w:tcW w:w="0" w:type="auto"/>
            <w:tcBorders>
              <w:top w:val="outset" w:sz="6" w:space="0" w:color="auto"/>
              <w:left w:val="outset" w:sz="6" w:space="0" w:color="auto"/>
              <w:bottom w:val="outset" w:sz="6" w:space="0" w:color="auto"/>
              <w:right w:val="outset" w:sz="6" w:space="0" w:color="auto"/>
            </w:tcBorders>
            <w:vAlign w:val="center"/>
          </w:tcPr>
          <w:p w14:paraId="74EDD31E" w14:textId="77777777" w:rsidR="006071EB" w:rsidRDefault="00000000">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62C92C18" w14:textId="77777777" w:rsidR="006071EB" w:rsidRDefault="00000000">
            <w:r>
              <w:t>Nothing to disclose - 11/17/2023</w:t>
            </w:r>
          </w:p>
        </w:tc>
      </w:tr>
      <w:tr w:rsidR="006071EB" w14:paraId="2FD112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4EA069" w14:textId="77777777" w:rsidR="006071EB" w:rsidRDefault="00000000">
            <w:r>
              <w:t>Sherry Harness, MSN</w:t>
            </w:r>
          </w:p>
        </w:tc>
        <w:tc>
          <w:tcPr>
            <w:tcW w:w="0" w:type="auto"/>
            <w:tcBorders>
              <w:top w:val="outset" w:sz="6" w:space="0" w:color="auto"/>
              <w:left w:val="outset" w:sz="6" w:space="0" w:color="auto"/>
              <w:bottom w:val="outset" w:sz="6" w:space="0" w:color="auto"/>
              <w:right w:val="outset" w:sz="6" w:space="0" w:color="auto"/>
            </w:tcBorders>
            <w:vAlign w:val="center"/>
          </w:tcPr>
          <w:p w14:paraId="7F6CC437" w14:textId="77777777" w:rsidR="006071EB" w:rsidRDefault="00000000">
            <w:r>
              <w:t>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0AB07DA6" w14:textId="77777777" w:rsidR="006071EB" w:rsidRDefault="00000000">
            <w:r>
              <w:t>Nothing to disclose - 07/27/2023</w:t>
            </w:r>
          </w:p>
        </w:tc>
      </w:tr>
      <w:tr w:rsidR="006071EB" w14:paraId="26A042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D1300D" w14:textId="77777777" w:rsidR="006071EB" w:rsidRDefault="00000000">
            <w:r>
              <w:t>Jason L Williamson, PharmD</w:t>
            </w:r>
          </w:p>
        </w:tc>
        <w:tc>
          <w:tcPr>
            <w:tcW w:w="0" w:type="auto"/>
            <w:tcBorders>
              <w:top w:val="outset" w:sz="6" w:space="0" w:color="auto"/>
              <w:left w:val="outset" w:sz="6" w:space="0" w:color="auto"/>
              <w:bottom w:val="outset" w:sz="6" w:space="0" w:color="auto"/>
              <w:right w:val="outset" w:sz="6" w:space="0" w:color="auto"/>
            </w:tcBorders>
            <w:vAlign w:val="center"/>
          </w:tcPr>
          <w:p w14:paraId="2E2D1D8B" w14:textId="77777777" w:rsidR="006071EB" w:rsidRDefault="00000000">
            <w:r>
              <w:t>Pharmacy Planner</w:t>
            </w:r>
          </w:p>
        </w:tc>
        <w:tc>
          <w:tcPr>
            <w:tcW w:w="0" w:type="auto"/>
            <w:tcBorders>
              <w:top w:val="outset" w:sz="6" w:space="0" w:color="auto"/>
              <w:left w:val="outset" w:sz="6" w:space="0" w:color="auto"/>
              <w:bottom w:val="outset" w:sz="6" w:space="0" w:color="auto"/>
              <w:right w:val="outset" w:sz="6" w:space="0" w:color="auto"/>
            </w:tcBorders>
            <w:vAlign w:val="center"/>
          </w:tcPr>
          <w:p w14:paraId="13D32788" w14:textId="77777777" w:rsidR="006071EB" w:rsidRDefault="00000000">
            <w:r>
              <w:t>Nothing to disclose - 08/08/2023</w:t>
            </w:r>
          </w:p>
        </w:tc>
      </w:tr>
      <w:tr w:rsidR="006071EB" w14:paraId="0D9678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18AEC3" w14:textId="77777777" w:rsidR="006071EB" w:rsidRDefault="00000000">
            <w:r>
              <w:t>Mohammad Kanjwal, MD</w:t>
            </w:r>
          </w:p>
        </w:tc>
        <w:tc>
          <w:tcPr>
            <w:tcW w:w="0" w:type="auto"/>
            <w:tcBorders>
              <w:top w:val="outset" w:sz="6" w:space="0" w:color="auto"/>
              <w:left w:val="outset" w:sz="6" w:space="0" w:color="auto"/>
              <w:bottom w:val="outset" w:sz="6" w:space="0" w:color="auto"/>
              <w:right w:val="outset" w:sz="6" w:space="0" w:color="auto"/>
            </w:tcBorders>
            <w:vAlign w:val="center"/>
          </w:tcPr>
          <w:p w14:paraId="66F561ED" w14:textId="77777777" w:rsidR="006071EB" w:rsidRDefault="00000000">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EBAC14C" w14:textId="77777777" w:rsidR="006071EB" w:rsidRDefault="00000000">
            <w:r>
              <w:t>Nothing to disclose - 01/24/2024</w:t>
            </w:r>
          </w:p>
        </w:tc>
      </w:tr>
    </w:tbl>
    <w:p w14:paraId="609F2B7B" w14:textId="77777777" w:rsidR="00000000" w:rsidRPr="00BB598D" w:rsidRDefault="00000000">
      <w:pPr>
        <w:spacing w:after="280" w:afterAutospacing="1"/>
        <w:rPr>
          <w:rFonts w:asciiTheme="majorHAnsi" w:hAnsiTheme="majorHAnsi" w:cstheme="majorHAnsi"/>
          <w:sz w:val="20"/>
          <w:szCs w:val="20"/>
        </w:rPr>
      </w:pPr>
    </w:p>
    <w:p w14:paraId="5553E9D8" w14:textId="77777777" w:rsidR="00000000" w:rsidRPr="00BB598D" w:rsidRDefault="00000000" w:rsidP="00EB3966">
      <w:pPr>
        <w:pStyle w:val="NormalWeb"/>
        <w:spacing w:before="0" w:beforeAutospacing="0" w:after="0" w:afterAutospacing="0"/>
        <w:contextualSpacing/>
        <w:rPr>
          <w:rFonts w:asciiTheme="majorHAnsi" w:hAnsiTheme="majorHAnsi" w:cstheme="majorHAnsi"/>
          <w:sz w:val="20"/>
          <w:szCs w:val="20"/>
        </w:rPr>
      </w:pPr>
    </w:p>
    <w:p w14:paraId="0F3EED59" w14:textId="77777777" w:rsidR="00000000" w:rsidRPr="008D3EEC" w:rsidRDefault="00000000"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Pr>
          <w:rFonts w:ascii="Arial" w:hAnsi="Arial" w:cs="Arial"/>
          <w:b/>
          <w:bCs/>
          <w:color w:val="223B82"/>
          <w:sz w:val="28"/>
          <w:szCs w:val="28"/>
        </w:rPr>
        <w:t>Support</w:t>
      </w:r>
      <w:r w:rsidRPr="008D3EEC">
        <w:rPr>
          <w:rFonts w:ascii="Arial" w:hAnsi="Arial" w:cs="Arial"/>
          <w:b/>
          <w:bCs/>
          <w:color w:val="223B82"/>
          <w:sz w:val="28"/>
          <w:szCs w:val="28"/>
        </w:rPr>
        <w:t>:</w:t>
      </w:r>
    </w:p>
    <w:p w14:paraId="7C2415B1" w14:textId="77777777" w:rsidR="00000000" w:rsidRPr="000B7BB6" w:rsidRDefault="00000000" w:rsidP="00EB3966">
      <w:pPr>
        <w:pStyle w:val="NormalWeb"/>
        <w:spacing w:before="0" w:beforeAutospacing="0" w:after="0" w:afterAutospacing="0"/>
        <w:contextualSpacing/>
        <w:rPr>
          <w:rFonts w:asciiTheme="majorHAnsi" w:hAnsiTheme="majorHAnsi" w:cstheme="majorHAnsi"/>
          <w:sz w:val="10"/>
          <w:szCs w:val="10"/>
        </w:rPr>
      </w:pPr>
    </w:p>
    <w:p w14:paraId="0F612782" w14:textId="77777777" w:rsidR="00000000" w:rsidRPr="00BB598D" w:rsidRDefault="00000000"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R="00F754C3" w:rsidRPr="00BB598D" w:rsidSect="008D3EEC">
      <w:pgSz w:w="12240" w:h="15840"/>
      <w:pgMar w:top="432" w:right="432" w:bottom="432" w:left="432" w:header="720" w:footer="720" w:gutter="0"/>
      <w:cols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35B3" w14:textId="77777777" w:rsidR="0070620C" w:rsidRDefault="0070620C">
      <w:r>
        <w:separator/>
      </w:r>
    </w:p>
  </w:endnote>
  <w:endnote w:type="continuationSeparator" w:id="0">
    <w:p w14:paraId="2FD8DEB2" w14:textId="77777777" w:rsidR="0070620C" w:rsidRDefault="0070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88C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0CC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6E0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F4CA" w14:textId="77777777" w:rsidR="0070620C" w:rsidRDefault="0070620C">
      <w:r>
        <w:separator/>
      </w:r>
    </w:p>
  </w:footnote>
  <w:footnote w:type="continuationSeparator" w:id="0">
    <w:p w14:paraId="1B7FC686" w14:textId="77777777" w:rsidR="0070620C" w:rsidRDefault="0070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F6D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5DF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072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196"/>
    <w:multiLevelType w:val="hybridMultilevel"/>
    <w:tmpl w:val="02A84A40"/>
    <w:lvl w:ilvl="0" w:tplc="ECFE7EA2">
      <w:start w:val="1"/>
      <w:numFmt w:val="bullet"/>
      <w:lvlText w:val=""/>
      <w:lvlJc w:val="left"/>
      <w:pPr>
        <w:ind w:left="720" w:hanging="360"/>
      </w:pPr>
      <w:rPr>
        <w:rFonts w:ascii="Symbol" w:hAnsi="Symbol" w:hint="default"/>
      </w:rPr>
    </w:lvl>
    <w:lvl w:ilvl="1" w:tplc="78887890" w:tentative="1">
      <w:start w:val="1"/>
      <w:numFmt w:val="bullet"/>
      <w:lvlText w:val="o"/>
      <w:lvlJc w:val="left"/>
      <w:pPr>
        <w:ind w:left="1440" w:hanging="360"/>
      </w:pPr>
      <w:rPr>
        <w:rFonts w:ascii="Courier New" w:hAnsi="Courier New" w:hint="default"/>
      </w:rPr>
    </w:lvl>
    <w:lvl w:ilvl="2" w:tplc="B64C300C" w:tentative="1">
      <w:start w:val="1"/>
      <w:numFmt w:val="bullet"/>
      <w:lvlText w:val=""/>
      <w:lvlJc w:val="left"/>
      <w:pPr>
        <w:ind w:left="2160" w:hanging="360"/>
      </w:pPr>
      <w:rPr>
        <w:rFonts w:ascii="Wingdings" w:hAnsi="Wingdings" w:hint="default"/>
      </w:rPr>
    </w:lvl>
    <w:lvl w:ilvl="3" w:tplc="A3DE1AE4" w:tentative="1">
      <w:start w:val="1"/>
      <w:numFmt w:val="bullet"/>
      <w:lvlText w:val=""/>
      <w:lvlJc w:val="left"/>
      <w:pPr>
        <w:ind w:left="2880" w:hanging="360"/>
      </w:pPr>
      <w:rPr>
        <w:rFonts w:ascii="Symbol" w:hAnsi="Symbol" w:hint="default"/>
      </w:rPr>
    </w:lvl>
    <w:lvl w:ilvl="4" w:tplc="FD5E9BE8" w:tentative="1">
      <w:start w:val="1"/>
      <w:numFmt w:val="bullet"/>
      <w:lvlText w:val="o"/>
      <w:lvlJc w:val="left"/>
      <w:pPr>
        <w:ind w:left="3600" w:hanging="360"/>
      </w:pPr>
      <w:rPr>
        <w:rFonts w:ascii="Courier New" w:hAnsi="Courier New" w:hint="default"/>
      </w:rPr>
    </w:lvl>
    <w:lvl w:ilvl="5" w:tplc="9206881C" w:tentative="1">
      <w:start w:val="1"/>
      <w:numFmt w:val="bullet"/>
      <w:lvlText w:val=""/>
      <w:lvlJc w:val="left"/>
      <w:pPr>
        <w:ind w:left="4320" w:hanging="360"/>
      </w:pPr>
      <w:rPr>
        <w:rFonts w:ascii="Wingdings" w:hAnsi="Wingdings" w:hint="default"/>
      </w:rPr>
    </w:lvl>
    <w:lvl w:ilvl="6" w:tplc="25405E06" w:tentative="1">
      <w:start w:val="1"/>
      <w:numFmt w:val="bullet"/>
      <w:lvlText w:val=""/>
      <w:lvlJc w:val="left"/>
      <w:pPr>
        <w:ind w:left="5040" w:hanging="360"/>
      </w:pPr>
      <w:rPr>
        <w:rFonts w:ascii="Symbol" w:hAnsi="Symbol" w:hint="default"/>
      </w:rPr>
    </w:lvl>
    <w:lvl w:ilvl="7" w:tplc="8EF01604" w:tentative="1">
      <w:start w:val="1"/>
      <w:numFmt w:val="bullet"/>
      <w:lvlText w:val="o"/>
      <w:lvlJc w:val="left"/>
      <w:pPr>
        <w:ind w:left="5760" w:hanging="360"/>
      </w:pPr>
      <w:rPr>
        <w:rFonts w:ascii="Courier New" w:hAnsi="Courier New" w:hint="default"/>
      </w:rPr>
    </w:lvl>
    <w:lvl w:ilvl="8" w:tplc="09D6CB8A" w:tentative="1">
      <w:start w:val="1"/>
      <w:numFmt w:val="bullet"/>
      <w:lvlText w:val=""/>
      <w:lvlJc w:val="left"/>
      <w:pPr>
        <w:ind w:left="6480" w:hanging="360"/>
      </w:pPr>
      <w:rPr>
        <w:rFonts w:ascii="Wingdings" w:hAnsi="Wingdings" w:hint="default"/>
      </w:rPr>
    </w:lvl>
  </w:abstractNum>
  <w:abstractNum w:abstractNumId="1" w15:restartNumberingAfterBreak="0">
    <w:nsid w:val="7AAA0F52"/>
    <w:multiLevelType w:val="hybridMultilevel"/>
    <w:tmpl w:val="DCF405B0"/>
    <w:lvl w:ilvl="0" w:tplc="3BE4E25A">
      <w:start w:val="1"/>
      <w:numFmt w:val="bullet"/>
      <w:lvlText w:val=""/>
      <w:lvlJc w:val="left"/>
      <w:pPr>
        <w:ind w:left="720" w:hanging="360"/>
      </w:pPr>
      <w:rPr>
        <w:rFonts w:ascii="Symbol" w:hAnsi="Symbol" w:hint="default"/>
        <w:color w:val="0071CE"/>
      </w:rPr>
    </w:lvl>
    <w:lvl w:ilvl="1" w:tplc="2ACC41EE" w:tentative="1">
      <w:start w:val="1"/>
      <w:numFmt w:val="bullet"/>
      <w:lvlText w:val="o"/>
      <w:lvlJc w:val="left"/>
      <w:pPr>
        <w:ind w:left="1440" w:hanging="360"/>
      </w:pPr>
      <w:rPr>
        <w:rFonts w:ascii="Courier New" w:hAnsi="Courier New" w:hint="default"/>
      </w:rPr>
    </w:lvl>
    <w:lvl w:ilvl="2" w:tplc="9EDCD28E" w:tentative="1">
      <w:start w:val="1"/>
      <w:numFmt w:val="bullet"/>
      <w:lvlText w:val=""/>
      <w:lvlJc w:val="left"/>
      <w:pPr>
        <w:ind w:left="2160" w:hanging="360"/>
      </w:pPr>
      <w:rPr>
        <w:rFonts w:ascii="Wingdings" w:hAnsi="Wingdings" w:hint="default"/>
      </w:rPr>
    </w:lvl>
    <w:lvl w:ilvl="3" w:tplc="3240387E" w:tentative="1">
      <w:start w:val="1"/>
      <w:numFmt w:val="bullet"/>
      <w:lvlText w:val=""/>
      <w:lvlJc w:val="left"/>
      <w:pPr>
        <w:ind w:left="2880" w:hanging="360"/>
      </w:pPr>
      <w:rPr>
        <w:rFonts w:ascii="Symbol" w:hAnsi="Symbol" w:hint="default"/>
      </w:rPr>
    </w:lvl>
    <w:lvl w:ilvl="4" w:tplc="A54AA2A6" w:tentative="1">
      <w:start w:val="1"/>
      <w:numFmt w:val="bullet"/>
      <w:lvlText w:val="o"/>
      <w:lvlJc w:val="left"/>
      <w:pPr>
        <w:ind w:left="3600" w:hanging="360"/>
      </w:pPr>
      <w:rPr>
        <w:rFonts w:ascii="Courier New" w:hAnsi="Courier New" w:hint="default"/>
      </w:rPr>
    </w:lvl>
    <w:lvl w:ilvl="5" w:tplc="6AA26B66" w:tentative="1">
      <w:start w:val="1"/>
      <w:numFmt w:val="bullet"/>
      <w:lvlText w:val=""/>
      <w:lvlJc w:val="left"/>
      <w:pPr>
        <w:ind w:left="4320" w:hanging="360"/>
      </w:pPr>
      <w:rPr>
        <w:rFonts w:ascii="Wingdings" w:hAnsi="Wingdings" w:hint="default"/>
      </w:rPr>
    </w:lvl>
    <w:lvl w:ilvl="6" w:tplc="8C4EFE8E" w:tentative="1">
      <w:start w:val="1"/>
      <w:numFmt w:val="bullet"/>
      <w:lvlText w:val=""/>
      <w:lvlJc w:val="left"/>
      <w:pPr>
        <w:ind w:left="5040" w:hanging="360"/>
      </w:pPr>
      <w:rPr>
        <w:rFonts w:ascii="Symbol" w:hAnsi="Symbol" w:hint="default"/>
      </w:rPr>
    </w:lvl>
    <w:lvl w:ilvl="7" w:tplc="1E4CA92E" w:tentative="1">
      <w:start w:val="1"/>
      <w:numFmt w:val="bullet"/>
      <w:lvlText w:val="o"/>
      <w:lvlJc w:val="left"/>
      <w:pPr>
        <w:ind w:left="5760" w:hanging="360"/>
      </w:pPr>
      <w:rPr>
        <w:rFonts w:ascii="Courier New" w:hAnsi="Courier New" w:hint="default"/>
      </w:rPr>
    </w:lvl>
    <w:lvl w:ilvl="8" w:tplc="B66CC0CC" w:tentative="1">
      <w:start w:val="1"/>
      <w:numFmt w:val="bullet"/>
      <w:lvlText w:val=""/>
      <w:lvlJc w:val="left"/>
      <w:pPr>
        <w:ind w:left="6480" w:hanging="360"/>
      </w:pPr>
      <w:rPr>
        <w:rFonts w:ascii="Wingdings" w:hAnsi="Wingdings" w:hint="default"/>
      </w:rPr>
    </w:lvl>
  </w:abstractNum>
  <w:num w:numId="1" w16cid:durableId="16778066">
    <w:abstractNumId w:val="0"/>
  </w:num>
  <w:num w:numId="2" w16cid:durableId="150254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EB"/>
    <w:rsid w:val="006071EB"/>
    <w:rsid w:val="0070620C"/>
    <w:rsid w:val="0079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3780"/>
  <w15:docId w15:val="{F36CB076-D416-4375-AE48-3784987A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 w:type="paragraph" w:styleId="Header">
    <w:name w:val="header"/>
    <w:basedOn w:val="Normal"/>
    <w:link w:val="HeaderChar"/>
    <w:uiPriority w:val="99"/>
    <w:unhideWhenUsed/>
    <w:rsid w:val="00287AAA"/>
    <w:pPr>
      <w:tabs>
        <w:tab w:val="center" w:pos="4680"/>
        <w:tab w:val="right" w:pos="9360"/>
      </w:tabs>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Williams, Angelica</cp:lastModifiedBy>
  <cp:revision>3</cp:revision>
  <dcterms:created xsi:type="dcterms:W3CDTF">2023-04-21T14:49:00Z</dcterms:created>
  <dcterms:modified xsi:type="dcterms:W3CDTF">2024-01-26T22:20:00Z</dcterms:modified>
</cp:coreProperties>
</file>